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B71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490EAC44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915C4F" w:rsidRPr="005F7C97" w14:paraId="77B231ED" w14:textId="77777777" w:rsidTr="00E337BB">
        <w:tc>
          <w:tcPr>
            <w:tcW w:w="2808" w:type="dxa"/>
            <w:vAlign w:val="center"/>
          </w:tcPr>
          <w:p w14:paraId="52F3832B" w14:textId="77777777" w:rsidR="00915C4F" w:rsidRPr="005F7C97" w:rsidRDefault="00915C4F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750" w:type="dxa"/>
          </w:tcPr>
          <w:p w14:paraId="62FBF9FC" w14:textId="58326A32" w:rsidR="00915C4F" w:rsidRPr="00872824" w:rsidRDefault="00872824" w:rsidP="00574935">
            <w:r>
              <w:t>NT356</w:t>
            </w:r>
            <w:bookmarkStart w:id="0" w:name="_GoBack"/>
            <w:bookmarkEnd w:id="0"/>
          </w:p>
        </w:tc>
      </w:tr>
      <w:tr w:rsidR="00E337BB" w:rsidRPr="005F7C97" w14:paraId="0320B4C6" w14:textId="77777777" w:rsidTr="00E337BB">
        <w:tc>
          <w:tcPr>
            <w:tcW w:w="2808" w:type="dxa"/>
            <w:vAlign w:val="center"/>
          </w:tcPr>
          <w:p w14:paraId="0A325B3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14:paraId="48E137A6" w14:textId="77777777" w:rsidR="000225D2" w:rsidRPr="005F7C97" w:rsidRDefault="008813BE" w:rsidP="00574935">
            <w:r>
              <w:t>8/20/2019</w:t>
            </w:r>
          </w:p>
        </w:tc>
      </w:tr>
      <w:tr w:rsidR="00E337BB" w:rsidRPr="005F7C97" w14:paraId="6858585B" w14:textId="77777777" w:rsidTr="00E337BB">
        <w:trPr>
          <w:trHeight w:val="720"/>
        </w:trPr>
        <w:tc>
          <w:tcPr>
            <w:tcW w:w="2808" w:type="dxa"/>
            <w:vAlign w:val="center"/>
          </w:tcPr>
          <w:p w14:paraId="18C3BEC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750" w:type="dxa"/>
          </w:tcPr>
          <w:p w14:paraId="287A067A" w14:textId="77777777" w:rsidR="00961709" w:rsidRPr="00915C4F" w:rsidRDefault="00961709" w:rsidP="00915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7334F" w14:textId="77C5F080" w:rsidR="00961709" w:rsidRPr="00961709" w:rsidRDefault="008813BE" w:rsidP="008813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Association between Variants in Ion Channel Genes and Arrhythmia Phenotypes</w:t>
            </w:r>
          </w:p>
        </w:tc>
      </w:tr>
      <w:tr w:rsidR="00E337BB" w:rsidRPr="005F7C97" w14:paraId="4F6EF82F" w14:textId="77777777" w:rsidTr="00E337BB">
        <w:tc>
          <w:tcPr>
            <w:tcW w:w="2808" w:type="dxa"/>
            <w:vAlign w:val="center"/>
          </w:tcPr>
          <w:p w14:paraId="2042823D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14:paraId="328B1635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DFC400" w14:textId="77777777" w:rsidR="000225D2" w:rsidRPr="00171D96" w:rsidRDefault="007B170C" w:rsidP="00770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Shoemaker</w:t>
            </w:r>
          </w:p>
        </w:tc>
      </w:tr>
      <w:tr w:rsidR="00E337BB" w:rsidRPr="005F7C97" w14:paraId="7B5CFA95" w14:textId="77777777" w:rsidTr="00E337BB">
        <w:trPr>
          <w:trHeight w:val="467"/>
        </w:trPr>
        <w:tc>
          <w:tcPr>
            <w:tcW w:w="2808" w:type="dxa"/>
            <w:vAlign w:val="center"/>
          </w:tcPr>
          <w:p w14:paraId="6F34082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</w:t>
            </w:r>
            <w:r w:rsidR="00AA3622">
              <w:rPr>
                <w:b/>
              </w:rPr>
              <w:t>s</w:t>
            </w:r>
            <w:r w:rsidRPr="005F7C97">
              <w:rPr>
                <w:b/>
              </w:rPr>
              <w:t xml:space="preserve"> (last author)</w:t>
            </w:r>
          </w:p>
        </w:tc>
        <w:tc>
          <w:tcPr>
            <w:tcW w:w="6750" w:type="dxa"/>
          </w:tcPr>
          <w:p w14:paraId="3A299B48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6EE33" w14:textId="77777777" w:rsidR="000225D2" w:rsidRPr="00171D96" w:rsidRDefault="007B170C" w:rsidP="00105E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Roden</w:t>
            </w:r>
          </w:p>
        </w:tc>
      </w:tr>
      <w:tr w:rsidR="00E337BB" w:rsidRPr="005F7C97" w14:paraId="48373977" w14:textId="77777777" w:rsidTr="00E337BB">
        <w:tc>
          <w:tcPr>
            <w:tcW w:w="2808" w:type="dxa"/>
            <w:vAlign w:val="center"/>
          </w:tcPr>
          <w:p w14:paraId="3906211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14:paraId="3B3025AE" w14:textId="77777777" w:rsidR="001F719E" w:rsidRDefault="001F719E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25223" w14:textId="77777777" w:rsidR="005406AC" w:rsidRPr="00C34ED4" w:rsidRDefault="000C0A32" w:rsidP="000B4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Glaz</w:t>
            </w:r>
            <w:r w:rsidR="006A4A86">
              <w:rPr>
                <w:rFonts w:ascii="Arial" w:hAnsi="Arial" w:cs="Arial"/>
                <w:sz w:val="20"/>
                <w:szCs w:val="20"/>
              </w:rPr>
              <w:t xml:space="preserve">er, Brett </w:t>
            </w:r>
            <w:proofErr w:type="spellStart"/>
            <w:r w:rsidR="006A4A86">
              <w:rPr>
                <w:rFonts w:ascii="Arial" w:hAnsi="Arial" w:cs="Arial"/>
                <w:sz w:val="20"/>
                <w:szCs w:val="20"/>
              </w:rPr>
              <w:t>Kroncke</w:t>
            </w:r>
            <w:proofErr w:type="spellEnd"/>
            <w:r w:rsidR="008813BE">
              <w:rPr>
                <w:rFonts w:ascii="Arial" w:hAnsi="Arial" w:cs="Arial"/>
                <w:sz w:val="20"/>
                <w:szCs w:val="20"/>
              </w:rPr>
              <w:t xml:space="preserve">, Christian Shaffer, Yuko Wada, Giovanni </w:t>
            </w:r>
            <w:proofErr w:type="spellStart"/>
            <w:r w:rsidR="008813BE">
              <w:rPr>
                <w:rFonts w:ascii="Arial" w:hAnsi="Arial" w:cs="Arial"/>
                <w:sz w:val="20"/>
                <w:szCs w:val="20"/>
              </w:rPr>
              <w:t>Davogustto</w:t>
            </w:r>
            <w:proofErr w:type="spellEnd"/>
            <w:r w:rsidR="008813BE">
              <w:rPr>
                <w:rFonts w:ascii="Arial" w:hAnsi="Arial" w:cs="Arial"/>
                <w:sz w:val="20"/>
                <w:szCs w:val="20"/>
              </w:rPr>
              <w:t>,</w:t>
            </w:r>
            <w:r w:rsidR="00462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3BE">
              <w:rPr>
                <w:rFonts w:ascii="Arial" w:hAnsi="Arial" w:cs="Arial"/>
                <w:sz w:val="20"/>
                <w:szCs w:val="20"/>
              </w:rPr>
              <w:t xml:space="preserve">Quinn Wells, Jonathan Mosley, Zachary </w:t>
            </w:r>
            <w:proofErr w:type="spellStart"/>
            <w:r w:rsidR="008813BE">
              <w:rPr>
                <w:rFonts w:ascii="Arial" w:hAnsi="Arial" w:cs="Arial"/>
                <w:sz w:val="20"/>
                <w:szCs w:val="20"/>
              </w:rPr>
              <w:t>Yoneda</w:t>
            </w:r>
            <w:proofErr w:type="spellEnd"/>
            <w:r w:rsidR="008813BE">
              <w:rPr>
                <w:rFonts w:ascii="Arial" w:hAnsi="Arial" w:cs="Arial"/>
                <w:sz w:val="20"/>
                <w:szCs w:val="20"/>
              </w:rPr>
              <w:t xml:space="preserve">, Josh Denny </w:t>
            </w:r>
            <w:r w:rsidR="006A4A86">
              <w:rPr>
                <w:rFonts w:ascii="Arial" w:hAnsi="Arial" w:cs="Arial"/>
                <w:sz w:val="20"/>
                <w:szCs w:val="20"/>
              </w:rPr>
              <w:t>a</w:t>
            </w:r>
            <w:r w:rsidR="00C34ED4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“T</w:t>
            </w:r>
            <w:r w:rsidR="007D4E0E" w:rsidRPr="00091D92">
              <w:rPr>
                <w:rFonts w:ascii="Arial" w:hAnsi="Arial" w:cs="Arial"/>
                <w:sz w:val="20"/>
                <w:szCs w:val="20"/>
              </w:rPr>
              <w:t>he eMERGE Network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”</w:t>
            </w:r>
            <w:r w:rsidR="00CF0FFE" w:rsidRPr="00091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ED4">
              <w:rPr>
                <w:rFonts w:ascii="Arial" w:hAnsi="Arial" w:cs="Arial"/>
                <w:color w:val="000000"/>
                <w:sz w:val="20"/>
                <w:szCs w:val="20"/>
              </w:rPr>
              <w:t xml:space="preserve">plus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="00C34E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additional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eMERGE authors</w:t>
            </w:r>
            <w:r w:rsid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interested in participating</w:t>
            </w:r>
          </w:p>
          <w:p w14:paraId="5CB5DEF5" w14:textId="77777777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498B80B3" w14:textId="77777777" w:rsidTr="00E337BB">
        <w:trPr>
          <w:trHeight w:val="512"/>
        </w:trPr>
        <w:tc>
          <w:tcPr>
            <w:tcW w:w="2808" w:type="dxa"/>
            <w:vAlign w:val="center"/>
          </w:tcPr>
          <w:p w14:paraId="09A4699E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14:paraId="03748EA5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104EB" w14:textId="77777777" w:rsidR="005406AC" w:rsidRDefault="0052197A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B766EF5" w14:textId="77777777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7CD5ED30" w14:textId="77777777" w:rsidTr="00E337BB">
        <w:trPr>
          <w:trHeight w:val="864"/>
        </w:trPr>
        <w:tc>
          <w:tcPr>
            <w:tcW w:w="2808" w:type="dxa"/>
            <w:vAlign w:val="center"/>
          </w:tcPr>
          <w:p w14:paraId="07D528C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14:paraId="1788F970" w14:textId="7ACFBF57" w:rsidR="00985B02" w:rsidRPr="008813BE" w:rsidRDefault="00CC7FC2" w:rsidP="00F909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Genetic testing for rare variants associated with inherited arrhythmia syndromes (i.e. Long QT Syndrome,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Brugada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Syndrome, etc</w:t>
            </w:r>
            <w:r w:rsidR="0044260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is becoming increasingly common in clinical practice, as is the incidental detection of these variants during research or commercial sequencing. We seek to define the </w:t>
            </w:r>
            <w:r w:rsidR="005C17EC">
              <w:rPr>
                <w:rFonts w:ascii="Arial" w:hAnsi="Arial" w:cs="Arial"/>
                <w:color w:val="000000"/>
                <w:sz w:val="20"/>
                <w:szCs w:val="20"/>
              </w:rPr>
              <w:t xml:space="preserve">relationship between 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pathogenic, 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>likely pathogenic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0920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>variant</w:t>
            </w:r>
            <w:r w:rsidR="00F9092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 of undetermined significance</w:t>
            </w:r>
            <w:r w:rsidR="00F909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="00327417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7417" w:rsidRPr="00660389">
              <w:rPr>
                <w:rFonts w:ascii="Arial" w:hAnsi="Arial" w:cs="Arial"/>
                <w:i/>
                <w:sz w:val="20"/>
                <w:szCs w:val="20"/>
              </w:rPr>
              <w:t xml:space="preserve">KCNQ1, KCNH2, </w:t>
            </w:r>
            <w:r w:rsidR="008813BE">
              <w:rPr>
                <w:rFonts w:ascii="Arial" w:hAnsi="Arial" w:cs="Arial"/>
                <w:i/>
                <w:sz w:val="20"/>
                <w:szCs w:val="20"/>
              </w:rPr>
              <w:t xml:space="preserve">SCN5A, ANK2, KCNE1, KCNJ2, </w:t>
            </w:r>
            <w:r w:rsidR="00327417" w:rsidRPr="00660389">
              <w:rPr>
                <w:rFonts w:ascii="Arial" w:hAnsi="Arial" w:cs="Arial"/>
                <w:i/>
                <w:sz w:val="20"/>
                <w:szCs w:val="20"/>
              </w:rPr>
              <w:t xml:space="preserve">RYR2, </w:t>
            </w:r>
            <w:r w:rsidR="008813BE">
              <w:rPr>
                <w:rFonts w:ascii="Arial" w:hAnsi="Arial" w:cs="Arial"/>
                <w:i/>
                <w:sz w:val="20"/>
                <w:szCs w:val="20"/>
              </w:rPr>
              <w:t>or CACNA1C</w:t>
            </w:r>
            <w:r w:rsidR="00327417" w:rsidRPr="006603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>and code-based arrhythmia phenotypes</w:t>
            </w:r>
            <w:r w:rsidR="00F909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37BB" w:rsidRPr="005F7C97" w14:paraId="0CA63856" w14:textId="77777777" w:rsidTr="00E337BB">
        <w:trPr>
          <w:trHeight w:val="350"/>
        </w:trPr>
        <w:tc>
          <w:tcPr>
            <w:tcW w:w="2808" w:type="dxa"/>
            <w:vAlign w:val="center"/>
          </w:tcPr>
          <w:p w14:paraId="35F950C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6750" w:type="dxa"/>
          </w:tcPr>
          <w:p w14:paraId="389CFCB9" w14:textId="77777777" w:rsidR="00A0773B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8068B" w14:textId="1F132CB9" w:rsidR="00F90920" w:rsidRPr="00080B84" w:rsidRDefault="005C17EC" w:rsidP="00F9092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Variants are designated pathogenic, likely pathogenic or variants of uncertain significance by the eMERGE-3 sequencing centers and annotation WG.  </w:t>
            </w:r>
          </w:p>
          <w:p w14:paraId="583FEB52" w14:textId="77777777" w:rsidR="00080B84" w:rsidRPr="00F90920" w:rsidRDefault="00080B84" w:rsidP="00080B84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338720" w14:textId="7A338200" w:rsidR="00080B84" w:rsidRDefault="00F90920" w:rsidP="00080B84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B84">
              <w:rPr>
                <w:rFonts w:ascii="Arial" w:hAnsi="Arial" w:cs="Arial"/>
                <w:sz w:val="20"/>
                <w:szCs w:val="20"/>
              </w:rPr>
              <w:t xml:space="preserve">Arrhythmia phenotypes 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will be derived from the core phenotype dataset, using diagnosis and procedure codes.  These will be aggregated into the following groups: </w:t>
            </w:r>
            <w:r w:rsidR="00080B84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="006741C8">
              <w:rPr>
                <w:rFonts w:ascii="Arial" w:hAnsi="Arial" w:cs="Arial"/>
                <w:sz w:val="20"/>
                <w:szCs w:val="20"/>
              </w:rPr>
              <w:t>Atrail</w:t>
            </w:r>
            <w:proofErr w:type="spellEnd"/>
            <w:r w:rsidR="006741C8">
              <w:rPr>
                <w:rFonts w:ascii="Arial" w:hAnsi="Arial" w:cs="Arial"/>
                <w:sz w:val="20"/>
                <w:szCs w:val="20"/>
              </w:rPr>
              <w:t xml:space="preserve"> Fibrillation (</w:t>
            </w:r>
            <w:r w:rsidR="00080B84">
              <w:rPr>
                <w:rFonts w:ascii="Arial" w:hAnsi="Arial" w:cs="Arial"/>
                <w:sz w:val="20"/>
                <w:szCs w:val="20"/>
              </w:rPr>
              <w:t>atrial fibrillation</w:t>
            </w:r>
            <w:r w:rsidR="006741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80B84">
              <w:rPr>
                <w:rFonts w:ascii="Arial" w:hAnsi="Arial" w:cs="Arial"/>
                <w:sz w:val="20"/>
                <w:szCs w:val="20"/>
              </w:rPr>
              <w:t>atrial flutter</w:t>
            </w:r>
            <w:r w:rsidR="006741C8">
              <w:rPr>
                <w:rFonts w:ascii="Arial" w:hAnsi="Arial" w:cs="Arial"/>
                <w:sz w:val="20"/>
                <w:szCs w:val="20"/>
              </w:rPr>
              <w:t>)</w:t>
            </w:r>
            <w:r w:rsidR="00080B84">
              <w:rPr>
                <w:rFonts w:ascii="Arial" w:hAnsi="Arial" w:cs="Arial"/>
                <w:sz w:val="20"/>
                <w:szCs w:val="20"/>
              </w:rPr>
              <w:t xml:space="preserve">, 2) </w:t>
            </w:r>
            <w:r w:rsidR="006741C8">
              <w:rPr>
                <w:rFonts w:ascii="Arial" w:hAnsi="Arial" w:cs="Arial"/>
                <w:sz w:val="20"/>
                <w:szCs w:val="20"/>
              </w:rPr>
              <w:t>Ventricular Arrhythmia (</w:t>
            </w:r>
            <w:r w:rsidR="00080B84">
              <w:rPr>
                <w:rFonts w:ascii="Arial" w:hAnsi="Arial" w:cs="Arial"/>
                <w:sz w:val="20"/>
                <w:szCs w:val="20"/>
              </w:rPr>
              <w:t xml:space="preserve">ventricular tachycardia, ventricular fibrillation, premature ventricular contractions, </w:t>
            </w:r>
            <w:r w:rsidR="006741C8">
              <w:rPr>
                <w:rFonts w:ascii="Arial" w:hAnsi="Arial" w:cs="Arial"/>
                <w:sz w:val="20"/>
                <w:szCs w:val="20"/>
              </w:rPr>
              <w:t xml:space="preserve">ICD implant) </w:t>
            </w:r>
            <w:r w:rsidR="00080B84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6741C8">
              <w:rPr>
                <w:rFonts w:ascii="Arial" w:hAnsi="Arial" w:cs="Arial"/>
                <w:sz w:val="20"/>
                <w:szCs w:val="20"/>
              </w:rPr>
              <w:t xml:space="preserve">Conduction System Disease </w:t>
            </w:r>
            <w:r w:rsidR="005C17EC">
              <w:rPr>
                <w:rFonts w:ascii="Arial" w:hAnsi="Arial" w:cs="Arial"/>
                <w:sz w:val="20"/>
                <w:szCs w:val="20"/>
              </w:rPr>
              <w:t>(</w:t>
            </w:r>
            <w:r w:rsidR="00080B84">
              <w:rPr>
                <w:rFonts w:ascii="Arial" w:hAnsi="Arial" w:cs="Arial"/>
                <w:sz w:val="20"/>
                <w:szCs w:val="20"/>
              </w:rPr>
              <w:t xml:space="preserve">sick sinus syndrome, high grade atrioventricular block, bradycardia- not otherwise specified, left bundle branch block, 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080B84">
              <w:rPr>
                <w:rFonts w:ascii="Arial" w:hAnsi="Arial" w:cs="Arial"/>
                <w:sz w:val="20"/>
                <w:szCs w:val="20"/>
              </w:rPr>
              <w:t>right bundle branch block</w:t>
            </w:r>
            <w:r w:rsidR="006741C8">
              <w:rPr>
                <w:rFonts w:ascii="Arial" w:hAnsi="Arial" w:cs="Arial"/>
                <w:sz w:val="20"/>
                <w:szCs w:val="20"/>
              </w:rPr>
              <w:t>, pacemaker)</w:t>
            </w:r>
            <w:r w:rsidR="00080B84">
              <w:rPr>
                <w:rFonts w:ascii="Arial" w:hAnsi="Arial" w:cs="Arial"/>
                <w:sz w:val="20"/>
                <w:szCs w:val="20"/>
              </w:rPr>
              <w:t>.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41C8">
              <w:rPr>
                <w:rFonts w:ascii="Arial" w:hAnsi="Arial" w:cs="Arial"/>
                <w:sz w:val="20"/>
                <w:szCs w:val="20"/>
              </w:rPr>
              <w:t>4) syncope</w:t>
            </w:r>
          </w:p>
          <w:p w14:paraId="7ED3A466" w14:textId="77777777" w:rsidR="00080B84" w:rsidRDefault="00080B84" w:rsidP="00080B8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856CBBA" w14:textId="70FC12A4" w:rsidR="00294AFC" w:rsidRDefault="00080B84" w:rsidP="00294AF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primary analysis 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294AFC">
              <w:rPr>
                <w:rFonts w:ascii="Arial" w:hAnsi="Arial" w:cs="Arial"/>
                <w:sz w:val="20"/>
                <w:szCs w:val="20"/>
              </w:rPr>
              <w:t>test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sz w:val="20"/>
                <w:szCs w:val="20"/>
              </w:rPr>
              <w:t xml:space="preserve"> an association between 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P, LP, and VUS </w:t>
            </w:r>
            <w:r w:rsidR="00294AFC">
              <w:rPr>
                <w:rFonts w:ascii="Arial" w:hAnsi="Arial" w:cs="Arial"/>
                <w:sz w:val="20"/>
                <w:szCs w:val="20"/>
              </w:rPr>
              <w:t xml:space="preserve">variants at the individual gene level and the arrhythmia phenotypes. Multivariable adjustment 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294AFC">
              <w:rPr>
                <w:rFonts w:ascii="Arial" w:hAnsi="Arial" w:cs="Arial"/>
                <w:sz w:val="20"/>
                <w:szCs w:val="20"/>
              </w:rPr>
              <w:t>made for age, sex, and principal components of ancestry.</w:t>
            </w:r>
          </w:p>
          <w:p w14:paraId="54D25CFC" w14:textId="77777777" w:rsidR="00294AFC" w:rsidRDefault="00294AFC" w:rsidP="00294A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5461527" w14:textId="291781B2" w:rsidR="00A0773B" w:rsidRPr="00294AFC" w:rsidRDefault="00294AFC" w:rsidP="009C6415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Secondary analyses </w:t>
            </w:r>
            <w:r w:rsidR="005C17E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 xml:space="preserve">test </w:t>
            </w:r>
            <w:r w:rsidR="009C6415">
              <w:rPr>
                <w:rFonts w:ascii="Arial" w:hAnsi="Arial" w:cs="Arial"/>
                <w:sz w:val="20"/>
                <w:szCs w:val="20"/>
              </w:rPr>
              <w:t xml:space="preserve">for associations between arrhythmia phenotypes and 1) the pathogenicity subgroups (pathogenic, likely </w:t>
            </w:r>
            <w:r w:rsidR="009C6415">
              <w:rPr>
                <w:rFonts w:ascii="Arial" w:hAnsi="Arial" w:cs="Arial"/>
                <w:sz w:val="20"/>
                <w:szCs w:val="20"/>
              </w:rPr>
              <w:lastRenderedPageBreak/>
              <w:t xml:space="preserve">pathogenic, or VUS), 2) variation restricted to specific gene regions known to more strongly affect protein structure/function (e.g. </w:t>
            </w:r>
            <w:r w:rsidR="006741C8">
              <w:rPr>
                <w:rFonts w:ascii="Arial" w:hAnsi="Arial" w:cs="Arial"/>
                <w:sz w:val="20"/>
                <w:szCs w:val="20"/>
              </w:rPr>
              <w:t>amino acids 44-466, 2246-2534, 3778-4201, 4497-4959</w:t>
            </w:r>
            <w:r w:rsidR="009C6415">
              <w:rPr>
                <w:rFonts w:ascii="Arial" w:hAnsi="Arial" w:cs="Arial"/>
                <w:sz w:val="20"/>
                <w:szCs w:val="20"/>
              </w:rPr>
              <w:t xml:space="preserve"> in RyR2)</w:t>
            </w:r>
            <w:r w:rsidR="006741C8">
              <w:rPr>
                <w:rFonts w:ascii="Arial" w:hAnsi="Arial" w:cs="Arial"/>
                <w:sz w:val="20"/>
                <w:szCs w:val="20"/>
              </w:rPr>
              <w:t xml:space="preserve">. Associations will be examined for </w:t>
            </w:r>
            <w:proofErr w:type="gramStart"/>
            <w:r w:rsidR="006741C8">
              <w:rPr>
                <w:rFonts w:ascii="Arial" w:hAnsi="Arial" w:cs="Arial"/>
                <w:sz w:val="20"/>
                <w:szCs w:val="20"/>
              </w:rPr>
              <w:t>P,LP</w:t>
            </w:r>
            <w:proofErr w:type="gramEnd"/>
            <w:r w:rsidR="006741C8">
              <w:rPr>
                <w:rFonts w:ascii="Arial" w:hAnsi="Arial" w:cs="Arial"/>
                <w:sz w:val="20"/>
                <w:szCs w:val="20"/>
              </w:rPr>
              <w:t xml:space="preserve">, or VUS occurring more than once in the dataset, and for associations of individual components (atrial fibrillation, ventricular arrhythmia, conduction system disease, syncope) and variants.   </w:t>
            </w:r>
          </w:p>
        </w:tc>
      </w:tr>
      <w:tr w:rsidR="00E337BB" w:rsidRPr="005F7C97" w14:paraId="16AC8BFD" w14:textId="77777777" w:rsidTr="00770CDE">
        <w:trPr>
          <w:trHeight w:val="350"/>
        </w:trPr>
        <w:tc>
          <w:tcPr>
            <w:tcW w:w="2808" w:type="dxa"/>
            <w:vAlign w:val="center"/>
          </w:tcPr>
          <w:p w14:paraId="5FCBF37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Desired</w:t>
            </w:r>
          </w:p>
          <w:p w14:paraId="2E46F25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72CCE27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14:paraId="391861F8" w14:textId="77777777" w:rsidR="00A0773B" w:rsidRDefault="00A0773B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33B3C" w14:textId="77777777" w:rsidR="00D24604" w:rsidRDefault="009C6415" w:rsidP="00D2460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data set</w:t>
            </w:r>
          </w:p>
          <w:p w14:paraId="1AB46C54" w14:textId="77777777" w:rsidR="009C6415" w:rsidRPr="00E530D2" w:rsidRDefault="009C6415" w:rsidP="00D2460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eMERGE-seq panel data for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KCNQ1, KCNH2,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SCN5A, ANK2, KCNE1, KCNJ2,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RYR2, </w:t>
            </w:r>
            <w:r>
              <w:rPr>
                <w:rFonts w:ascii="Arial" w:hAnsi="Arial" w:cs="Arial"/>
                <w:i/>
                <w:sz w:val="20"/>
                <w:szCs w:val="20"/>
              </w:rPr>
              <w:t>or CACNA1C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7BB" w:rsidRPr="005F7C97" w14:paraId="2C59DB8F" w14:textId="77777777" w:rsidTr="00E337BB">
        <w:trPr>
          <w:trHeight w:val="530"/>
        </w:trPr>
        <w:tc>
          <w:tcPr>
            <w:tcW w:w="2808" w:type="dxa"/>
            <w:vAlign w:val="center"/>
          </w:tcPr>
          <w:p w14:paraId="74832899" w14:textId="77777777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14:paraId="66B95E8E" w14:textId="77777777" w:rsidR="007F37B1" w:rsidRDefault="007F37B1" w:rsidP="007F37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06D59DB" w14:textId="77777777" w:rsidR="009C6415" w:rsidRDefault="009C6415" w:rsidP="009C641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data set</w:t>
            </w:r>
          </w:p>
          <w:p w14:paraId="2E1D1275" w14:textId="77777777" w:rsidR="007F37B1" w:rsidRPr="00123207" w:rsidRDefault="009C6415" w:rsidP="009C641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eMERGE-seq panel data for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KCNQ1, KCNH2,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SCN5A, ANK2, KCNE1, KCNJ2,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RYR2, </w:t>
            </w:r>
            <w:r>
              <w:rPr>
                <w:rFonts w:ascii="Arial" w:hAnsi="Arial" w:cs="Arial"/>
                <w:i/>
                <w:sz w:val="20"/>
                <w:szCs w:val="20"/>
              </w:rPr>
              <w:t>or CACNA1C</w:t>
            </w:r>
          </w:p>
        </w:tc>
      </w:tr>
      <w:tr w:rsidR="00E337BB" w:rsidRPr="005F7C97" w14:paraId="41CED3BE" w14:textId="77777777" w:rsidTr="00BE2E43">
        <w:trPr>
          <w:trHeight w:val="800"/>
        </w:trPr>
        <w:tc>
          <w:tcPr>
            <w:tcW w:w="2808" w:type="dxa"/>
            <w:vAlign w:val="center"/>
          </w:tcPr>
          <w:p w14:paraId="0E48DA9D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14:paraId="1BF76E76" w14:textId="77777777" w:rsidR="00954B33" w:rsidRDefault="00C761C5" w:rsidP="00770C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56BE5" w14:textId="77777777" w:rsidR="00954B33" w:rsidRDefault="009C6415" w:rsidP="009C6415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Descriptive statistics for the frequency of arrhythmia phenotypes between ultra-rare variant carriers and non-carriers reported for each specific ion channel gene. </w:t>
            </w:r>
          </w:p>
          <w:p w14:paraId="2E1937E3" w14:textId="77777777" w:rsidR="007327F0" w:rsidRDefault="007327F0" w:rsidP="007327F0">
            <w:pPr>
              <w:pStyle w:val="ListParagraph"/>
              <w:keepNext/>
              <w:keepLines/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  <w:p w14:paraId="1881D782" w14:textId="77777777" w:rsidR="007327F0" w:rsidRDefault="009C6415" w:rsidP="007327F0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Multivariable logistic regression </w:t>
            </w:r>
            <w:r w:rsidR="00AB36AD">
              <w:rPr>
                <w:rFonts w:ascii="Arial" w:hAnsi="Arial" w:cs="Arial"/>
                <w:sz w:val="20"/>
                <w:szCs w:val="20"/>
              </w:rPr>
              <w:t>tests the association between each arrhythmia phenotype (yes/no) as the outcome and the primary determinant of ultra-rare variant status (yes/no) for a given ion channel gene. Each gene will be run in a separate regression model. Adjustment will be mad</w:t>
            </w:r>
            <w:r w:rsidR="007327F0">
              <w:rPr>
                <w:rFonts w:ascii="Arial" w:hAnsi="Arial" w:cs="Arial"/>
                <w:sz w:val="20"/>
                <w:szCs w:val="20"/>
              </w:rPr>
              <w:t>e for age at enrollment, sex, and principal components of ancestry.</w:t>
            </w:r>
          </w:p>
          <w:p w14:paraId="48355A1D" w14:textId="77777777" w:rsidR="007327F0" w:rsidRPr="007327F0" w:rsidRDefault="007327F0" w:rsidP="007327F0">
            <w:pPr>
              <w:keepNext/>
              <w:keepLines/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20952477" w14:textId="77777777" w:rsidTr="00BE2E43">
        <w:trPr>
          <w:trHeight w:val="1268"/>
        </w:trPr>
        <w:tc>
          <w:tcPr>
            <w:tcW w:w="2808" w:type="dxa"/>
            <w:vAlign w:val="center"/>
          </w:tcPr>
          <w:p w14:paraId="369DE5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750" w:type="dxa"/>
          </w:tcPr>
          <w:p w14:paraId="6270E885" w14:textId="77777777" w:rsidR="00BE2E43" w:rsidRPr="00171D96" w:rsidRDefault="00906C0B" w:rsidP="0057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data will be stored at a secured location in the data storage system </w:t>
            </w:r>
            <w:r w:rsidR="00575858">
              <w:rPr>
                <w:rFonts w:ascii="Arial" w:hAnsi="Arial" w:cs="Arial"/>
                <w:sz w:val="20"/>
                <w:szCs w:val="20"/>
              </w:rPr>
              <w:t>of Dr. Dan Roden at Vanderbilt</w:t>
            </w:r>
            <w:r w:rsidR="00100291">
              <w:rPr>
                <w:rFonts w:ascii="Arial" w:hAnsi="Arial" w:cs="Arial"/>
                <w:sz w:val="20"/>
                <w:szCs w:val="20"/>
              </w:rPr>
              <w:t>.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No data will be shared with unauthorized third parties. Patient identity will not be compromised by the proposed analysis. We will also abide by the EMERGE guidelines in this regard.</w:t>
            </w:r>
          </w:p>
        </w:tc>
      </w:tr>
      <w:tr w:rsidR="00E337BB" w:rsidRPr="005F7C97" w14:paraId="1C76B355" w14:textId="77777777" w:rsidTr="00BE2E43">
        <w:trPr>
          <w:trHeight w:val="341"/>
        </w:trPr>
        <w:tc>
          <w:tcPr>
            <w:tcW w:w="2808" w:type="dxa"/>
            <w:vAlign w:val="center"/>
          </w:tcPr>
          <w:p w14:paraId="14A49D2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750" w:type="dxa"/>
          </w:tcPr>
          <w:p w14:paraId="0A2DDCA7" w14:textId="77777777" w:rsidR="00BE2E43" w:rsidRPr="00171D96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</w:tc>
      </w:tr>
      <w:tr w:rsidR="00E337BB" w:rsidRPr="005F7C97" w14:paraId="07418603" w14:textId="77777777" w:rsidTr="00E337BB">
        <w:tc>
          <w:tcPr>
            <w:tcW w:w="2808" w:type="dxa"/>
            <w:vAlign w:val="center"/>
          </w:tcPr>
          <w:p w14:paraId="10CA945B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750" w:type="dxa"/>
          </w:tcPr>
          <w:p w14:paraId="46AA1DAE" w14:textId="77777777" w:rsidR="007F37B1" w:rsidRPr="00171D96" w:rsidRDefault="00694EC1" w:rsidP="00732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Duration of the study: </w:t>
            </w:r>
            <w:r w:rsidR="007327F0">
              <w:rPr>
                <w:rFonts w:ascii="Arial" w:hAnsi="Arial" w:cs="Arial"/>
                <w:sz w:val="20"/>
                <w:szCs w:val="20"/>
              </w:rPr>
              <w:t>6</w:t>
            </w:r>
            <w:r w:rsidR="00267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7F0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</w:tbl>
    <w:p w14:paraId="77BEE6D8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B720E" w14:textId="77777777" w:rsidR="00D13C94" w:rsidRDefault="00D13C94">
      <w:r>
        <w:separator/>
      </w:r>
    </w:p>
  </w:endnote>
  <w:endnote w:type="continuationSeparator" w:id="0">
    <w:p w14:paraId="1BB9A1B3" w14:textId="77777777" w:rsidR="00D13C94" w:rsidRDefault="00D1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29C3" w14:textId="6BA18820" w:rsidR="004D5FF7" w:rsidRDefault="00442885">
    <w:pPr>
      <w:pStyle w:val="Footer"/>
      <w:jc w:val="center"/>
    </w:pPr>
    <w:r>
      <w:rPr>
        <w:rStyle w:val="PageNumber"/>
      </w:rPr>
      <w:fldChar w:fldCharType="begin"/>
    </w:r>
    <w:r w:rsidR="004D5FF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319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DA44" w14:textId="77777777" w:rsidR="00D13C94" w:rsidRDefault="00D13C94">
      <w:r>
        <w:separator/>
      </w:r>
    </w:p>
  </w:footnote>
  <w:footnote w:type="continuationSeparator" w:id="0">
    <w:p w14:paraId="4F1550F2" w14:textId="77777777" w:rsidR="00D13C94" w:rsidRDefault="00D1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14B"/>
    <w:multiLevelType w:val="hybridMultilevel"/>
    <w:tmpl w:val="468A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B3E7D"/>
    <w:multiLevelType w:val="hybridMultilevel"/>
    <w:tmpl w:val="324E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465D2"/>
    <w:multiLevelType w:val="hybridMultilevel"/>
    <w:tmpl w:val="324E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6"/>
  </w:num>
  <w:num w:numId="19">
    <w:abstractNumId w:val="25"/>
  </w:num>
  <w:num w:numId="20">
    <w:abstractNumId w:val="27"/>
  </w:num>
  <w:num w:numId="21">
    <w:abstractNumId w:val="31"/>
  </w:num>
  <w:num w:numId="22">
    <w:abstractNumId w:val="32"/>
  </w:num>
  <w:num w:numId="23">
    <w:abstractNumId w:val="2"/>
  </w:num>
  <w:num w:numId="24">
    <w:abstractNumId w:val="35"/>
  </w:num>
  <w:num w:numId="25">
    <w:abstractNumId w:val="19"/>
  </w:num>
  <w:num w:numId="26">
    <w:abstractNumId w:val="4"/>
  </w:num>
  <w:num w:numId="27">
    <w:abstractNumId w:val="38"/>
  </w:num>
  <w:num w:numId="28">
    <w:abstractNumId w:val="6"/>
  </w:num>
  <w:num w:numId="29">
    <w:abstractNumId w:val="8"/>
  </w:num>
  <w:num w:numId="30">
    <w:abstractNumId w:val="15"/>
  </w:num>
  <w:num w:numId="31">
    <w:abstractNumId w:val="23"/>
  </w:num>
  <w:num w:numId="32">
    <w:abstractNumId w:val="5"/>
  </w:num>
  <w:num w:numId="33">
    <w:abstractNumId w:val="29"/>
  </w:num>
  <w:num w:numId="34">
    <w:abstractNumId w:val="34"/>
  </w:num>
  <w:num w:numId="35">
    <w:abstractNumId w:val="14"/>
  </w:num>
  <w:num w:numId="36">
    <w:abstractNumId w:val="10"/>
  </w:num>
  <w:num w:numId="37">
    <w:abstractNumId w:val="30"/>
  </w:num>
  <w:num w:numId="38">
    <w:abstractNumId w:val="22"/>
  </w:num>
  <w:num w:numId="39">
    <w:abstractNumId w:val="1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32"/>
    <w:rsid w:val="00006831"/>
    <w:rsid w:val="00006DAD"/>
    <w:rsid w:val="0001679F"/>
    <w:rsid w:val="00016DB5"/>
    <w:rsid w:val="000225D2"/>
    <w:rsid w:val="0002359B"/>
    <w:rsid w:val="0002559B"/>
    <w:rsid w:val="0004042F"/>
    <w:rsid w:val="0005407A"/>
    <w:rsid w:val="000632CA"/>
    <w:rsid w:val="00063CC6"/>
    <w:rsid w:val="00065E5A"/>
    <w:rsid w:val="00067692"/>
    <w:rsid w:val="00072691"/>
    <w:rsid w:val="0007303D"/>
    <w:rsid w:val="00074A05"/>
    <w:rsid w:val="00080B84"/>
    <w:rsid w:val="00091D92"/>
    <w:rsid w:val="00091F6B"/>
    <w:rsid w:val="00093CEE"/>
    <w:rsid w:val="000A39AF"/>
    <w:rsid w:val="000B0515"/>
    <w:rsid w:val="000B49F3"/>
    <w:rsid w:val="000C02E5"/>
    <w:rsid w:val="000C0A32"/>
    <w:rsid w:val="000D23F5"/>
    <w:rsid w:val="000D3754"/>
    <w:rsid w:val="000E185E"/>
    <w:rsid w:val="00100291"/>
    <w:rsid w:val="001014A9"/>
    <w:rsid w:val="00105EB1"/>
    <w:rsid w:val="00117A0B"/>
    <w:rsid w:val="00122CC4"/>
    <w:rsid w:val="00123207"/>
    <w:rsid w:val="00124025"/>
    <w:rsid w:val="00125AB2"/>
    <w:rsid w:val="00125D5C"/>
    <w:rsid w:val="001330F2"/>
    <w:rsid w:val="0013456D"/>
    <w:rsid w:val="00136510"/>
    <w:rsid w:val="00141D40"/>
    <w:rsid w:val="00144217"/>
    <w:rsid w:val="00162F6E"/>
    <w:rsid w:val="00164212"/>
    <w:rsid w:val="00171D96"/>
    <w:rsid w:val="001B17E8"/>
    <w:rsid w:val="001B18E7"/>
    <w:rsid w:val="001D19CA"/>
    <w:rsid w:val="001D5750"/>
    <w:rsid w:val="001D71C1"/>
    <w:rsid w:val="001E65CB"/>
    <w:rsid w:val="001E717E"/>
    <w:rsid w:val="001E71A2"/>
    <w:rsid w:val="001F41A9"/>
    <w:rsid w:val="001F719E"/>
    <w:rsid w:val="00212611"/>
    <w:rsid w:val="00213D65"/>
    <w:rsid w:val="00215E09"/>
    <w:rsid w:val="00224026"/>
    <w:rsid w:val="002252EC"/>
    <w:rsid w:val="00227478"/>
    <w:rsid w:val="00236727"/>
    <w:rsid w:val="00245519"/>
    <w:rsid w:val="00254E51"/>
    <w:rsid w:val="0025540D"/>
    <w:rsid w:val="00264EDC"/>
    <w:rsid w:val="0026747A"/>
    <w:rsid w:val="00267CEB"/>
    <w:rsid w:val="00274A69"/>
    <w:rsid w:val="00284D5A"/>
    <w:rsid w:val="0028585D"/>
    <w:rsid w:val="0028652D"/>
    <w:rsid w:val="00293168"/>
    <w:rsid w:val="00294AFC"/>
    <w:rsid w:val="0029714D"/>
    <w:rsid w:val="0029719F"/>
    <w:rsid w:val="002B10D1"/>
    <w:rsid w:val="002B201E"/>
    <w:rsid w:val="002B2C2B"/>
    <w:rsid w:val="002B7289"/>
    <w:rsid w:val="002C3BC5"/>
    <w:rsid w:val="002C491E"/>
    <w:rsid w:val="002D1DC5"/>
    <w:rsid w:val="002E0D91"/>
    <w:rsid w:val="002F0061"/>
    <w:rsid w:val="002F2A2A"/>
    <w:rsid w:val="00304533"/>
    <w:rsid w:val="00304A3D"/>
    <w:rsid w:val="00304D9E"/>
    <w:rsid w:val="0030618D"/>
    <w:rsid w:val="00311688"/>
    <w:rsid w:val="00320759"/>
    <w:rsid w:val="0032383C"/>
    <w:rsid w:val="00327417"/>
    <w:rsid w:val="00336927"/>
    <w:rsid w:val="00350BBB"/>
    <w:rsid w:val="0035389C"/>
    <w:rsid w:val="0035645A"/>
    <w:rsid w:val="003620D5"/>
    <w:rsid w:val="003632C8"/>
    <w:rsid w:val="00363EBA"/>
    <w:rsid w:val="003658FE"/>
    <w:rsid w:val="00367D0A"/>
    <w:rsid w:val="003706AE"/>
    <w:rsid w:val="00370A77"/>
    <w:rsid w:val="00383D1D"/>
    <w:rsid w:val="00395F93"/>
    <w:rsid w:val="003A423E"/>
    <w:rsid w:val="003B6296"/>
    <w:rsid w:val="003B7D67"/>
    <w:rsid w:val="003C0F21"/>
    <w:rsid w:val="003D3121"/>
    <w:rsid w:val="003E1C8B"/>
    <w:rsid w:val="003E485B"/>
    <w:rsid w:val="003E4E71"/>
    <w:rsid w:val="003F2ED3"/>
    <w:rsid w:val="003F396F"/>
    <w:rsid w:val="00407F88"/>
    <w:rsid w:val="004108D2"/>
    <w:rsid w:val="004126D8"/>
    <w:rsid w:val="004142B7"/>
    <w:rsid w:val="00424C88"/>
    <w:rsid w:val="0044260F"/>
    <w:rsid w:val="00442885"/>
    <w:rsid w:val="004441A9"/>
    <w:rsid w:val="00455BCB"/>
    <w:rsid w:val="00457386"/>
    <w:rsid w:val="0046209A"/>
    <w:rsid w:val="00473CCF"/>
    <w:rsid w:val="00483816"/>
    <w:rsid w:val="00490A32"/>
    <w:rsid w:val="00494C69"/>
    <w:rsid w:val="004966B5"/>
    <w:rsid w:val="00497AA3"/>
    <w:rsid w:val="004A32E0"/>
    <w:rsid w:val="004B1872"/>
    <w:rsid w:val="004B5990"/>
    <w:rsid w:val="004C33D9"/>
    <w:rsid w:val="004C4F6B"/>
    <w:rsid w:val="004C5E28"/>
    <w:rsid w:val="004D1398"/>
    <w:rsid w:val="004D18CF"/>
    <w:rsid w:val="004D4488"/>
    <w:rsid w:val="004D5FF7"/>
    <w:rsid w:val="00500AE5"/>
    <w:rsid w:val="00503614"/>
    <w:rsid w:val="005135D3"/>
    <w:rsid w:val="00515EEA"/>
    <w:rsid w:val="0052197A"/>
    <w:rsid w:val="0053704D"/>
    <w:rsid w:val="0053713C"/>
    <w:rsid w:val="005406AC"/>
    <w:rsid w:val="00542C74"/>
    <w:rsid w:val="00574935"/>
    <w:rsid w:val="00575858"/>
    <w:rsid w:val="00585500"/>
    <w:rsid w:val="005905C4"/>
    <w:rsid w:val="00592A98"/>
    <w:rsid w:val="00595577"/>
    <w:rsid w:val="005A053E"/>
    <w:rsid w:val="005A4C4A"/>
    <w:rsid w:val="005B15A1"/>
    <w:rsid w:val="005B230F"/>
    <w:rsid w:val="005B2357"/>
    <w:rsid w:val="005B2E72"/>
    <w:rsid w:val="005B5981"/>
    <w:rsid w:val="005B73E6"/>
    <w:rsid w:val="005C0954"/>
    <w:rsid w:val="005C17EC"/>
    <w:rsid w:val="005D03B3"/>
    <w:rsid w:val="005D2C98"/>
    <w:rsid w:val="005D5879"/>
    <w:rsid w:val="005E0673"/>
    <w:rsid w:val="005E440B"/>
    <w:rsid w:val="005E4ED6"/>
    <w:rsid w:val="005E6E01"/>
    <w:rsid w:val="005F5291"/>
    <w:rsid w:val="005F63FC"/>
    <w:rsid w:val="00605EC2"/>
    <w:rsid w:val="00612CC4"/>
    <w:rsid w:val="00625483"/>
    <w:rsid w:val="00633982"/>
    <w:rsid w:val="006366EE"/>
    <w:rsid w:val="0064186D"/>
    <w:rsid w:val="006423DC"/>
    <w:rsid w:val="0064291A"/>
    <w:rsid w:val="0064459D"/>
    <w:rsid w:val="00660389"/>
    <w:rsid w:val="00662C76"/>
    <w:rsid w:val="006741C8"/>
    <w:rsid w:val="00684381"/>
    <w:rsid w:val="00684669"/>
    <w:rsid w:val="00690389"/>
    <w:rsid w:val="00692E77"/>
    <w:rsid w:val="00694A3E"/>
    <w:rsid w:val="00694EC1"/>
    <w:rsid w:val="006A4A86"/>
    <w:rsid w:val="006A547E"/>
    <w:rsid w:val="006C506F"/>
    <w:rsid w:val="006C750D"/>
    <w:rsid w:val="006D0178"/>
    <w:rsid w:val="006D2230"/>
    <w:rsid w:val="006D37AD"/>
    <w:rsid w:val="006D493A"/>
    <w:rsid w:val="006D4DDC"/>
    <w:rsid w:val="006E099D"/>
    <w:rsid w:val="006E65C9"/>
    <w:rsid w:val="006F0C99"/>
    <w:rsid w:val="006F2235"/>
    <w:rsid w:val="006F4653"/>
    <w:rsid w:val="007015CC"/>
    <w:rsid w:val="00723893"/>
    <w:rsid w:val="00724C57"/>
    <w:rsid w:val="00725ADE"/>
    <w:rsid w:val="00726F2F"/>
    <w:rsid w:val="007327F0"/>
    <w:rsid w:val="00736BD1"/>
    <w:rsid w:val="007649DE"/>
    <w:rsid w:val="00766DE9"/>
    <w:rsid w:val="0076798A"/>
    <w:rsid w:val="00770CDE"/>
    <w:rsid w:val="007713BE"/>
    <w:rsid w:val="007808C8"/>
    <w:rsid w:val="00795FF3"/>
    <w:rsid w:val="007A2366"/>
    <w:rsid w:val="007A50BB"/>
    <w:rsid w:val="007A6F41"/>
    <w:rsid w:val="007B170C"/>
    <w:rsid w:val="007B1C63"/>
    <w:rsid w:val="007C5938"/>
    <w:rsid w:val="007D058F"/>
    <w:rsid w:val="007D1C46"/>
    <w:rsid w:val="007D4E0E"/>
    <w:rsid w:val="007E03F6"/>
    <w:rsid w:val="007F1FF8"/>
    <w:rsid w:val="007F37B1"/>
    <w:rsid w:val="0081115F"/>
    <w:rsid w:val="008128C8"/>
    <w:rsid w:val="0082176C"/>
    <w:rsid w:val="00836192"/>
    <w:rsid w:val="00847101"/>
    <w:rsid w:val="0086054D"/>
    <w:rsid w:val="00864725"/>
    <w:rsid w:val="00865FC9"/>
    <w:rsid w:val="0087281A"/>
    <w:rsid w:val="00872824"/>
    <w:rsid w:val="008813BE"/>
    <w:rsid w:val="0089069A"/>
    <w:rsid w:val="00895904"/>
    <w:rsid w:val="008A0818"/>
    <w:rsid w:val="008A62CC"/>
    <w:rsid w:val="008C50C1"/>
    <w:rsid w:val="008E01FA"/>
    <w:rsid w:val="008E3110"/>
    <w:rsid w:val="008F138E"/>
    <w:rsid w:val="0090170B"/>
    <w:rsid w:val="00901835"/>
    <w:rsid w:val="00906C0B"/>
    <w:rsid w:val="00915C4F"/>
    <w:rsid w:val="0092039E"/>
    <w:rsid w:val="00925350"/>
    <w:rsid w:val="00933FC4"/>
    <w:rsid w:val="00934211"/>
    <w:rsid w:val="00944011"/>
    <w:rsid w:val="0094599C"/>
    <w:rsid w:val="00954B33"/>
    <w:rsid w:val="00961709"/>
    <w:rsid w:val="009663B9"/>
    <w:rsid w:val="00967ED1"/>
    <w:rsid w:val="00971431"/>
    <w:rsid w:val="00971F6E"/>
    <w:rsid w:val="00985B02"/>
    <w:rsid w:val="00987070"/>
    <w:rsid w:val="009A2C6B"/>
    <w:rsid w:val="009A48ED"/>
    <w:rsid w:val="009A59AB"/>
    <w:rsid w:val="009B32DD"/>
    <w:rsid w:val="009C1F09"/>
    <w:rsid w:val="009C57EC"/>
    <w:rsid w:val="009C6415"/>
    <w:rsid w:val="009D10D7"/>
    <w:rsid w:val="009D6059"/>
    <w:rsid w:val="009E008D"/>
    <w:rsid w:val="009E4992"/>
    <w:rsid w:val="009F3A21"/>
    <w:rsid w:val="009F6272"/>
    <w:rsid w:val="00A00A1C"/>
    <w:rsid w:val="00A00FE4"/>
    <w:rsid w:val="00A0620A"/>
    <w:rsid w:val="00A0773B"/>
    <w:rsid w:val="00A13CD1"/>
    <w:rsid w:val="00A23749"/>
    <w:rsid w:val="00A23F74"/>
    <w:rsid w:val="00A2505B"/>
    <w:rsid w:val="00A32480"/>
    <w:rsid w:val="00A45C75"/>
    <w:rsid w:val="00A467D5"/>
    <w:rsid w:val="00A526E5"/>
    <w:rsid w:val="00A62292"/>
    <w:rsid w:val="00A6545B"/>
    <w:rsid w:val="00A719D9"/>
    <w:rsid w:val="00A85388"/>
    <w:rsid w:val="00A87788"/>
    <w:rsid w:val="00A9093D"/>
    <w:rsid w:val="00A90F4D"/>
    <w:rsid w:val="00AA2981"/>
    <w:rsid w:val="00AA3622"/>
    <w:rsid w:val="00AA3A30"/>
    <w:rsid w:val="00AB042A"/>
    <w:rsid w:val="00AB1EAE"/>
    <w:rsid w:val="00AB36AD"/>
    <w:rsid w:val="00AC2CEB"/>
    <w:rsid w:val="00AC5816"/>
    <w:rsid w:val="00AF39F2"/>
    <w:rsid w:val="00AF6F00"/>
    <w:rsid w:val="00B0632F"/>
    <w:rsid w:val="00B06D57"/>
    <w:rsid w:val="00B07D02"/>
    <w:rsid w:val="00B10236"/>
    <w:rsid w:val="00B25E12"/>
    <w:rsid w:val="00B26F7E"/>
    <w:rsid w:val="00B30ADC"/>
    <w:rsid w:val="00B30C53"/>
    <w:rsid w:val="00B3448A"/>
    <w:rsid w:val="00B35AC4"/>
    <w:rsid w:val="00B433AF"/>
    <w:rsid w:val="00B45093"/>
    <w:rsid w:val="00B538FA"/>
    <w:rsid w:val="00B6047C"/>
    <w:rsid w:val="00B630DA"/>
    <w:rsid w:val="00B6702D"/>
    <w:rsid w:val="00B817B5"/>
    <w:rsid w:val="00B817B6"/>
    <w:rsid w:val="00B91C2C"/>
    <w:rsid w:val="00BA1470"/>
    <w:rsid w:val="00BA33E2"/>
    <w:rsid w:val="00BB163F"/>
    <w:rsid w:val="00BB5B55"/>
    <w:rsid w:val="00BC3223"/>
    <w:rsid w:val="00BD36AD"/>
    <w:rsid w:val="00BE2E43"/>
    <w:rsid w:val="00BE65E4"/>
    <w:rsid w:val="00BE7966"/>
    <w:rsid w:val="00BF46E2"/>
    <w:rsid w:val="00BF50FC"/>
    <w:rsid w:val="00BF7923"/>
    <w:rsid w:val="00C00A03"/>
    <w:rsid w:val="00C13D49"/>
    <w:rsid w:val="00C15AF6"/>
    <w:rsid w:val="00C222AF"/>
    <w:rsid w:val="00C2615F"/>
    <w:rsid w:val="00C34ED4"/>
    <w:rsid w:val="00C4270C"/>
    <w:rsid w:val="00C71CBD"/>
    <w:rsid w:val="00C74B66"/>
    <w:rsid w:val="00C761C5"/>
    <w:rsid w:val="00C767A6"/>
    <w:rsid w:val="00C868A2"/>
    <w:rsid w:val="00C9143F"/>
    <w:rsid w:val="00CA3953"/>
    <w:rsid w:val="00CA505B"/>
    <w:rsid w:val="00CA7088"/>
    <w:rsid w:val="00CA7A29"/>
    <w:rsid w:val="00CB1589"/>
    <w:rsid w:val="00CB23E8"/>
    <w:rsid w:val="00CB5DAC"/>
    <w:rsid w:val="00CC7FC2"/>
    <w:rsid w:val="00CD6156"/>
    <w:rsid w:val="00CE2F28"/>
    <w:rsid w:val="00CE3BBD"/>
    <w:rsid w:val="00CF0FFE"/>
    <w:rsid w:val="00CF7B17"/>
    <w:rsid w:val="00D019D5"/>
    <w:rsid w:val="00D03EB3"/>
    <w:rsid w:val="00D13C94"/>
    <w:rsid w:val="00D24604"/>
    <w:rsid w:val="00D32A7E"/>
    <w:rsid w:val="00D446C8"/>
    <w:rsid w:val="00D600A7"/>
    <w:rsid w:val="00D635CA"/>
    <w:rsid w:val="00D6567E"/>
    <w:rsid w:val="00D67D30"/>
    <w:rsid w:val="00D70377"/>
    <w:rsid w:val="00D7319B"/>
    <w:rsid w:val="00D73ADD"/>
    <w:rsid w:val="00D8046E"/>
    <w:rsid w:val="00DA2017"/>
    <w:rsid w:val="00DA3F69"/>
    <w:rsid w:val="00DA62D2"/>
    <w:rsid w:val="00DA6686"/>
    <w:rsid w:val="00DB13FF"/>
    <w:rsid w:val="00DB1C21"/>
    <w:rsid w:val="00DD1B35"/>
    <w:rsid w:val="00DE1B26"/>
    <w:rsid w:val="00DE2AD5"/>
    <w:rsid w:val="00DF17FC"/>
    <w:rsid w:val="00DF28AC"/>
    <w:rsid w:val="00E155C1"/>
    <w:rsid w:val="00E337BB"/>
    <w:rsid w:val="00E35203"/>
    <w:rsid w:val="00E50979"/>
    <w:rsid w:val="00E526D7"/>
    <w:rsid w:val="00E530D2"/>
    <w:rsid w:val="00E5585A"/>
    <w:rsid w:val="00E71E63"/>
    <w:rsid w:val="00E8063D"/>
    <w:rsid w:val="00E879CB"/>
    <w:rsid w:val="00EA250A"/>
    <w:rsid w:val="00EA680D"/>
    <w:rsid w:val="00EC0682"/>
    <w:rsid w:val="00EC6FC1"/>
    <w:rsid w:val="00ED78AF"/>
    <w:rsid w:val="00EE2520"/>
    <w:rsid w:val="00EE533D"/>
    <w:rsid w:val="00EF04F4"/>
    <w:rsid w:val="00F01EC7"/>
    <w:rsid w:val="00F050A4"/>
    <w:rsid w:val="00F10770"/>
    <w:rsid w:val="00F14BA8"/>
    <w:rsid w:val="00F23B67"/>
    <w:rsid w:val="00F312E2"/>
    <w:rsid w:val="00F34A8C"/>
    <w:rsid w:val="00F34EC1"/>
    <w:rsid w:val="00F4609E"/>
    <w:rsid w:val="00F473C8"/>
    <w:rsid w:val="00F52350"/>
    <w:rsid w:val="00F55221"/>
    <w:rsid w:val="00F5570D"/>
    <w:rsid w:val="00F60B68"/>
    <w:rsid w:val="00F66C59"/>
    <w:rsid w:val="00F711FA"/>
    <w:rsid w:val="00F740A4"/>
    <w:rsid w:val="00F84630"/>
    <w:rsid w:val="00F90920"/>
    <w:rsid w:val="00F94172"/>
    <w:rsid w:val="00F94F2A"/>
    <w:rsid w:val="00FB1063"/>
    <w:rsid w:val="00FB14CF"/>
    <w:rsid w:val="00FB222F"/>
    <w:rsid w:val="00FC22BA"/>
    <w:rsid w:val="00FC3994"/>
    <w:rsid w:val="00FD208E"/>
    <w:rsid w:val="00FD77C9"/>
    <w:rsid w:val="00FE2671"/>
    <w:rsid w:val="00FE732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E690E"/>
  <w15:docId w15:val="{E97372D7-A56C-4FD7-8BC3-155C180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  <w:style w:type="paragraph" w:styleId="NoSpacing">
    <w:name w:val="No Spacing"/>
    <w:uiPriority w:val="1"/>
    <w:qFormat/>
    <w:rsid w:val="00F9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1CB8E8EF-8237-4E4C-BD46-C2C1183B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3413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Stone, Timoethia M</cp:lastModifiedBy>
  <cp:revision>2</cp:revision>
  <cp:lastPrinted>2016-06-20T18:25:00Z</cp:lastPrinted>
  <dcterms:created xsi:type="dcterms:W3CDTF">2019-08-28T13:00:00Z</dcterms:created>
  <dcterms:modified xsi:type="dcterms:W3CDTF">2019-08-28T13:00:00Z</dcterms:modified>
</cp:coreProperties>
</file>