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73F83" w14:textId="19CCA1FB" w:rsidR="00E13711" w:rsidRPr="00B032EE" w:rsidRDefault="00E13711" w:rsidP="00E13711">
      <w:pPr>
        <w:spacing w:after="0"/>
        <w:jc w:val="center"/>
        <w:rPr>
          <w:rFonts w:eastAsia="Times New Roman" w:cs="Times New Roman"/>
          <w:b/>
          <w:sz w:val="32"/>
          <w:szCs w:val="32"/>
        </w:rPr>
      </w:pPr>
      <w:r w:rsidRPr="00B032EE">
        <w:rPr>
          <w:rFonts w:eastAsia="Times New Roman" w:cs="Times New Roman"/>
          <w:b/>
          <w:sz w:val="32"/>
          <w:szCs w:val="32"/>
        </w:rPr>
        <w:t>eMERGE Network Steering Committee Meeting</w:t>
      </w:r>
    </w:p>
    <w:p w14:paraId="39884D8F" w14:textId="60BCDC41" w:rsidR="00E13711" w:rsidRPr="00B032EE" w:rsidRDefault="005C5251" w:rsidP="00B032EE">
      <w:pPr>
        <w:spacing w:after="0" w:line="240" w:lineRule="auto"/>
        <w:jc w:val="center"/>
        <w:rPr>
          <w:rFonts w:eastAsia="Times New Roman" w:cs="Times New Roman"/>
          <w:sz w:val="26"/>
          <w:szCs w:val="26"/>
        </w:rPr>
      </w:pPr>
      <w:r w:rsidRPr="00B032EE">
        <w:rPr>
          <w:rFonts w:eastAsia="Times New Roman" w:cs="Times New Roman"/>
          <w:sz w:val="26"/>
          <w:szCs w:val="26"/>
        </w:rPr>
        <w:t>January 25</w:t>
      </w:r>
      <w:r w:rsidRPr="00B032EE">
        <w:rPr>
          <w:rFonts w:eastAsia="Times New Roman" w:cs="Times New Roman"/>
          <w:sz w:val="26"/>
          <w:szCs w:val="26"/>
          <w:vertAlign w:val="superscript"/>
        </w:rPr>
        <w:t>th</w:t>
      </w:r>
      <w:r w:rsidRPr="00B032EE">
        <w:rPr>
          <w:rFonts w:eastAsia="Times New Roman" w:cs="Times New Roman"/>
          <w:sz w:val="26"/>
          <w:szCs w:val="26"/>
        </w:rPr>
        <w:t xml:space="preserve"> </w:t>
      </w:r>
      <w:r w:rsidR="00B032EE">
        <w:rPr>
          <w:rFonts w:eastAsia="Times New Roman" w:cs="Times New Roman"/>
          <w:sz w:val="26"/>
          <w:szCs w:val="26"/>
        </w:rPr>
        <w:t>&amp;</w:t>
      </w:r>
      <w:r w:rsidRPr="00B032EE">
        <w:rPr>
          <w:rFonts w:eastAsia="Times New Roman" w:cs="Times New Roman"/>
          <w:sz w:val="26"/>
          <w:szCs w:val="26"/>
        </w:rPr>
        <w:t xml:space="preserve"> 26</w:t>
      </w:r>
      <w:r w:rsidRPr="00B032EE">
        <w:rPr>
          <w:rFonts w:eastAsia="Times New Roman" w:cs="Times New Roman"/>
          <w:sz w:val="26"/>
          <w:szCs w:val="26"/>
          <w:vertAlign w:val="superscript"/>
        </w:rPr>
        <w:t>th</w:t>
      </w:r>
      <w:r w:rsidRPr="00B032EE">
        <w:rPr>
          <w:rFonts w:eastAsia="Times New Roman" w:cs="Times New Roman"/>
          <w:sz w:val="26"/>
          <w:szCs w:val="26"/>
        </w:rPr>
        <w:t>, 2016</w:t>
      </w:r>
      <w:r w:rsidR="00B032EE" w:rsidRPr="00B032EE">
        <w:rPr>
          <w:rFonts w:eastAsia="Times New Roman" w:cs="Times New Roman"/>
          <w:sz w:val="26"/>
          <w:szCs w:val="26"/>
        </w:rPr>
        <w:t xml:space="preserve"> | </w:t>
      </w:r>
      <w:r w:rsidRPr="00B032EE">
        <w:rPr>
          <w:rFonts w:eastAsia="Times New Roman" w:cs="Times New Roman"/>
          <w:sz w:val="26"/>
          <w:szCs w:val="26"/>
        </w:rPr>
        <w:t>Nashville, TN</w:t>
      </w:r>
    </w:p>
    <w:p w14:paraId="32033CAB" w14:textId="77777777" w:rsidR="00E13711" w:rsidRPr="00E13711" w:rsidRDefault="00E13711" w:rsidP="00E13711">
      <w:pPr>
        <w:spacing w:after="0" w:line="240" w:lineRule="auto"/>
        <w:rPr>
          <w:rFonts w:ascii="Cambria" w:eastAsia="Times New Roman" w:hAnsi="Cambria" w:cs="Times New Roman"/>
          <w:b/>
          <w:sz w:val="20"/>
          <w:szCs w:val="24"/>
        </w:rPr>
      </w:pPr>
    </w:p>
    <w:p w14:paraId="3D14419D" w14:textId="77777777" w:rsidR="00E13711" w:rsidRPr="00602491" w:rsidRDefault="00E13711" w:rsidP="00E13711">
      <w:pPr>
        <w:pBdr>
          <w:top w:val="single" w:sz="8" w:space="0" w:color="auto"/>
          <w:left w:val="single" w:sz="8" w:space="4" w:color="auto"/>
          <w:bottom w:val="single" w:sz="8" w:space="1" w:color="auto"/>
          <w:right w:val="single" w:sz="8" w:space="4" w:color="auto"/>
        </w:pBdr>
        <w:spacing w:after="0" w:line="240" w:lineRule="auto"/>
        <w:rPr>
          <w:rFonts w:eastAsia="Times New Roman" w:cs="Times New Roman"/>
          <w:b/>
          <w:sz w:val="24"/>
        </w:rPr>
      </w:pPr>
      <w:r w:rsidRPr="00602491">
        <w:rPr>
          <w:rFonts w:eastAsia="Times New Roman" w:cs="Times New Roman"/>
          <w:b/>
          <w:sz w:val="24"/>
        </w:rPr>
        <w:t>Attendance</w:t>
      </w:r>
    </w:p>
    <w:p w14:paraId="4D25F5A2" w14:textId="77777777" w:rsidR="00E13711" w:rsidRPr="00D549CD" w:rsidRDefault="00E13711" w:rsidP="00D549CD">
      <w:pPr>
        <w:spacing w:after="0" w:line="240" w:lineRule="auto"/>
        <w:contextualSpacing/>
        <w:rPr>
          <w:rFonts w:ascii="Times New Roman" w:eastAsia="Times New Roman" w:hAnsi="Times New Roman" w:cs="Times New Roman"/>
          <w:sz w:val="20"/>
          <w:szCs w:val="20"/>
          <w:highlight w:val="lightGray"/>
        </w:rPr>
      </w:pPr>
    </w:p>
    <w:p w14:paraId="444D1A46" w14:textId="77777777" w:rsidR="00E13711" w:rsidRPr="00D549CD" w:rsidRDefault="00E13711" w:rsidP="00D549CD">
      <w:pPr>
        <w:spacing w:after="0" w:line="240" w:lineRule="auto"/>
        <w:contextualSpacing/>
        <w:rPr>
          <w:rFonts w:ascii="Times New Roman" w:eastAsia="Times New Roman" w:hAnsi="Times New Roman" w:cs="Times New Roman"/>
          <w:sz w:val="20"/>
          <w:szCs w:val="20"/>
          <w:highlight w:val="lightGray"/>
        </w:rPr>
        <w:sectPr w:rsidR="00E13711" w:rsidRPr="00D549CD" w:rsidSect="008A205B">
          <w:footerReference w:type="default" r:id="rId8"/>
          <w:pgSz w:w="12240" w:h="15840"/>
          <w:pgMar w:top="270" w:right="720" w:bottom="360" w:left="720" w:header="720" w:footer="720" w:gutter="0"/>
          <w:cols w:space="720"/>
          <w:docGrid w:linePitch="360"/>
        </w:sectPr>
      </w:pPr>
      <w:bookmarkStart w:id="0" w:name="_GoBack"/>
      <w:bookmarkEnd w:id="0"/>
    </w:p>
    <w:p w14:paraId="4094AD82"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lastRenderedPageBreak/>
        <w:t>Baylor College of Medicine</w:t>
      </w:r>
      <w:r w:rsidRPr="00B032EE">
        <w:rPr>
          <w:rFonts w:asciiTheme="majorHAnsi" w:eastAsia="Times New Roman" w:hAnsiTheme="majorHAnsi" w:cs="Times New Roman"/>
          <w:sz w:val="18"/>
          <w:szCs w:val="18"/>
        </w:rPr>
        <w:tab/>
        <w:t>Richard Gibbs</w:t>
      </w:r>
    </w:p>
    <w:p w14:paraId="22D12C6B"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Baylor College of Medicine</w:t>
      </w:r>
      <w:r w:rsidRPr="00B032EE">
        <w:rPr>
          <w:rFonts w:asciiTheme="majorHAnsi" w:eastAsia="Times New Roman" w:hAnsiTheme="majorHAnsi" w:cs="Times New Roman"/>
          <w:sz w:val="18"/>
          <w:szCs w:val="18"/>
        </w:rPr>
        <w:tab/>
        <w:t>Magalie Leduc</w:t>
      </w:r>
    </w:p>
    <w:p w14:paraId="4DA1D6B1"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54B62BA0"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Boston Children’s Hospital</w:t>
      </w:r>
      <w:r w:rsidRPr="00B032EE">
        <w:rPr>
          <w:rFonts w:asciiTheme="majorHAnsi" w:eastAsia="Times New Roman" w:hAnsiTheme="majorHAnsi" w:cs="Times New Roman"/>
          <w:sz w:val="18"/>
          <w:szCs w:val="18"/>
        </w:rPr>
        <w:tab/>
        <w:t>Ingrid Holm</w:t>
      </w:r>
    </w:p>
    <w:p w14:paraId="6BB48578"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07713F76"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CCHMC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Armand </w:t>
      </w:r>
      <w:proofErr w:type="spellStart"/>
      <w:r w:rsidRPr="00B032EE">
        <w:rPr>
          <w:rFonts w:asciiTheme="majorHAnsi" w:eastAsia="Times New Roman" w:hAnsiTheme="majorHAnsi" w:cs="Times New Roman"/>
          <w:sz w:val="18"/>
          <w:szCs w:val="18"/>
        </w:rPr>
        <w:t>Antommaria</w:t>
      </w:r>
      <w:proofErr w:type="spellEnd"/>
    </w:p>
    <w:p w14:paraId="1E9C56E1" w14:textId="377454F9" w:rsidR="00D549CD" w:rsidRPr="00B032EE" w:rsidRDefault="00DA3B78"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 xml:space="preserve">CCHMC    </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Beth Cobb</w:t>
      </w:r>
    </w:p>
    <w:p w14:paraId="6EBDB460"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CCHMC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John Harley</w:t>
      </w:r>
    </w:p>
    <w:p w14:paraId="7EBDC161"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CCHMC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Nancy Leslie</w:t>
      </w:r>
    </w:p>
    <w:p w14:paraId="50B0A5D7"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CCHMC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Todd Lingren</w:t>
      </w:r>
    </w:p>
    <w:p w14:paraId="23D70FD6"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CCHMC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John Lynch</w:t>
      </w:r>
    </w:p>
    <w:p w14:paraId="0C873958"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CCHMC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Keith Marsolo</w:t>
      </w:r>
    </w:p>
    <w:p w14:paraId="3AAFAC14"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CCHMC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Melanie Myers</w:t>
      </w:r>
    </w:p>
    <w:p w14:paraId="00693D35"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CCHMC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Bahram </w:t>
      </w:r>
      <w:proofErr w:type="spellStart"/>
      <w:r w:rsidRPr="00B032EE">
        <w:rPr>
          <w:rFonts w:asciiTheme="majorHAnsi" w:eastAsia="Times New Roman" w:hAnsiTheme="majorHAnsi" w:cs="Times New Roman"/>
          <w:sz w:val="18"/>
          <w:szCs w:val="18"/>
        </w:rPr>
        <w:t>Namjou</w:t>
      </w:r>
      <w:proofErr w:type="spellEnd"/>
    </w:p>
    <w:p w14:paraId="605DC7BC"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CCHMC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Cindy Prows</w:t>
      </w:r>
    </w:p>
    <w:p w14:paraId="08C45AF5"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6FE21AD4"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CHOP</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Hakon Hakonarson</w:t>
      </w:r>
    </w:p>
    <w:p w14:paraId="502C2F33"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CHOP</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Frank Mentch</w:t>
      </w:r>
      <w:r w:rsidRPr="00B032EE">
        <w:rPr>
          <w:rFonts w:asciiTheme="majorHAnsi" w:eastAsia="Times New Roman" w:hAnsiTheme="majorHAnsi" w:cs="Times New Roman"/>
          <w:sz w:val="18"/>
          <w:szCs w:val="18"/>
        </w:rPr>
        <w:br/>
      </w:r>
    </w:p>
    <w:p w14:paraId="4A1B9EDA" w14:textId="31D794EE" w:rsidR="00D549CD" w:rsidRPr="00B032EE" w:rsidRDefault="00DA3B78"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Geisinger</w:t>
      </w:r>
      <w:proofErr w:type="spellEnd"/>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Lindsay Bailey</w:t>
      </w:r>
    </w:p>
    <w:p w14:paraId="20A9FD8B" w14:textId="36793738" w:rsidR="00D549CD" w:rsidRPr="00B032EE" w:rsidRDefault="00DA3B78"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Geisinger</w:t>
      </w:r>
      <w:proofErr w:type="spellEnd"/>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Yuki Bradford</w:t>
      </w:r>
    </w:p>
    <w:p w14:paraId="34708A00" w14:textId="63482121" w:rsidR="00D549CD" w:rsidRPr="00B032EE" w:rsidRDefault="00DA3B78"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Geisinger</w:t>
      </w:r>
      <w:proofErr w:type="spellEnd"/>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H. Les Kitchner</w:t>
      </w:r>
    </w:p>
    <w:p w14:paraId="5C6AE6EF"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Geisinger</w:t>
      </w:r>
      <w:proofErr w:type="spellEnd"/>
      <w:r w:rsidRPr="00B032EE">
        <w:rPr>
          <w:rFonts w:asciiTheme="majorHAnsi" w:eastAsia="Times New Roman" w:hAnsiTheme="majorHAnsi" w:cs="Times New Roman"/>
          <w:sz w:val="18"/>
          <w:szCs w:val="18"/>
        </w:rPr>
        <w:t>/PSU</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Sarah Pendergrass</w:t>
      </w:r>
    </w:p>
    <w:p w14:paraId="0C2A3CDD" w14:textId="612BDB42" w:rsidR="00D549CD" w:rsidRPr="00B032EE" w:rsidRDefault="00DA3B78"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Geisinger</w:t>
      </w:r>
      <w:proofErr w:type="spellEnd"/>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Marylyn Ritchie</w:t>
      </w:r>
    </w:p>
    <w:p w14:paraId="4B6D9C30"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Geisinger</w:t>
      </w:r>
      <w:proofErr w:type="spellEnd"/>
      <w:r w:rsidRPr="00B032EE">
        <w:rPr>
          <w:rFonts w:asciiTheme="majorHAnsi" w:eastAsia="Times New Roman" w:hAnsiTheme="majorHAnsi" w:cs="Times New Roman"/>
          <w:sz w:val="18"/>
          <w:szCs w:val="18"/>
        </w:rPr>
        <w:t>/PSU</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Shefali Setia</w:t>
      </w:r>
    </w:p>
    <w:p w14:paraId="470DB63A" w14:textId="6A875EDF" w:rsidR="00D549CD" w:rsidRPr="00B032EE" w:rsidRDefault="00DA3B78"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Geisinger</w:t>
      </w:r>
      <w:proofErr w:type="spellEnd"/>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Anurag Verma</w:t>
      </w:r>
    </w:p>
    <w:p w14:paraId="7414B246" w14:textId="664F806E" w:rsidR="00D549CD" w:rsidRPr="00B032EE" w:rsidRDefault="00DA3B78"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Geisinger</w:t>
      </w:r>
      <w:proofErr w:type="spellEnd"/>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Janet Williams</w:t>
      </w:r>
    </w:p>
    <w:p w14:paraId="59081426" w14:textId="12FED9A0" w:rsidR="00D549CD" w:rsidRPr="00B032EE" w:rsidRDefault="00DA3B78"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Geisinger</w:t>
      </w:r>
      <w:proofErr w:type="spellEnd"/>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Marc Williams</w:t>
      </w:r>
    </w:p>
    <w:p w14:paraId="25F9E53A"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7EDB995D"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GHC/UW</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Deb Bowen</w:t>
      </w:r>
    </w:p>
    <w:p w14:paraId="499786EF"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GHC/UW</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David Carrell</w:t>
      </w:r>
    </w:p>
    <w:p w14:paraId="55206C4B"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GHC/UW/CC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David </w:t>
      </w:r>
      <w:proofErr w:type="spellStart"/>
      <w:r w:rsidRPr="00B032EE">
        <w:rPr>
          <w:rFonts w:asciiTheme="majorHAnsi" w:eastAsia="Times New Roman" w:hAnsiTheme="majorHAnsi" w:cs="Times New Roman"/>
          <w:sz w:val="18"/>
          <w:szCs w:val="18"/>
        </w:rPr>
        <w:t>Crosslin</w:t>
      </w:r>
      <w:proofErr w:type="spellEnd"/>
    </w:p>
    <w:p w14:paraId="57E7618C" w14:textId="6C8F5633"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GHC/UW</w:t>
      </w:r>
      <w:r w:rsidRPr="00B032EE">
        <w:rPr>
          <w:rFonts w:asciiTheme="majorHAnsi" w:eastAsia="Times New Roman" w:hAnsiTheme="majorHAnsi" w:cs="Times New Roman"/>
          <w:sz w:val="18"/>
          <w:szCs w:val="18"/>
        </w:rPr>
        <w:tab/>
      </w:r>
      <w:r w:rsidR="000635BD" w:rsidRPr="00B032EE">
        <w:rPr>
          <w:rFonts w:asciiTheme="majorHAnsi" w:eastAsia="Times New Roman" w:hAnsiTheme="majorHAnsi" w:cs="Times New Roman"/>
          <w:sz w:val="18"/>
          <w:szCs w:val="18"/>
        </w:rPr>
        <w: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Adam Gordon</w:t>
      </w:r>
    </w:p>
    <w:p w14:paraId="62960BB4"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GHC/UW</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Jane Grafton</w:t>
      </w:r>
    </w:p>
    <w:p w14:paraId="314BDC0C"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GHC/UW</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Andrea Hartzler</w:t>
      </w:r>
    </w:p>
    <w:p w14:paraId="4645822A" w14:textId="5E648400"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GHC/UW</w:t>
      </w:r>
      <w:r w:rsidR="000635BD" w:rsidRPr="00B032EE">
        <w:rPr>
          <w:rFonts w:asciiTheme="majorHAnsi" w:eastAsia="Times New Roman" w:hAnsiTheme="majorHAnsi" w:cs="Times New Roman"/>
          <w:sz w:val="18"/>
          <w:szCs w:val="18"/>
        </w:rPr>
        <w: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Gail Jarvik</w:t>
      </w:r>
    </w:p>
    <w:p w14:paraId="739F5BDF"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GHC/UW</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Kathleen Leppig</w:t>
      </w:r>
    </w:p>
    <w:p w14:paraId="43947951"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31FEE348"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Harvard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Sandy Aronson</w:t>
      </w:r>
    </w:p>
    <w:p w14:paraId="1A62063E"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Harvard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Kurt Christensen</w:t>
      </w:r>
    </w:p>
    <w:p w14:paraId="3D963E22"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Harvard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Robert Green</w:t>
      </w:r>
    </w:p>
    <w:p w14:paraId="47DA6E60"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Harvard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Maggie Helm</w:t>
      </w:r>
    </w:p>
    <w:p w14:paraId="21C9326B"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Harvard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Elizabeth </w:t>
      </w:r>
      <w:proofErr w:type="spellStart"/>
      <w:r w:rsidRPr="00B032EE">
        <w:rPr>
          <w:rFonts w:asciiTheme="majorHAnsi" w:eastAsia="Times New Roman" w:hAnsiTheme="majorHAnsi" w:cs="Times New Roman"/>
          <w:sz w:val="18"/>
          <w:szCs w:val="18"/>
        </w:rPr>
        <w:t>Karlson</w:t>
      </w:r>
      <w:proofErr w:type="spellEnd"/>
    </w:p>
    <w:p w14:paraId="3E9FE8AC"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Harvard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Shawn Murphy</w:t>
      </w:r>
    </w:p>
    <w:p w14:paraId="17ADD1FF"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Harvard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Jordan </w:t>
      </w:r>
      <w:proofErr w:type="spellStart"/>
      <w:r w:rsidRPr="00B032EE">
        <w:rPr>
          <w:rFonts w:asciiTheme="majorHAnsi" w:eastAsia="Times New Roman" w:hAnsiTheme="majorHAnsi" w:cs="Times New Roman"/>
          <w:sz w:val="18"/>
          <w:szCs w:val="18"/>
        </w:rPr>
        <w:t>Smoller</w:t>
      </w:r>
      <w:proofErr w:type="spellEnd"/>
    </w:p>
    <w:p w14:paraId="025DF05E"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Harvard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Scott Weiss</w:t>
      </w:r>
    </w:p>
    <w:p w14:paraId="68DAF99F"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33A740CD" w14:textId="5128E13F" w:rsidR="00D549CD" w:rsidRPr="00B032EE" w:rsidRDefault="00DA3B78"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Marshfield</w:t>
      </w:r>
      <w:r w:rsidRPr="00B032EE">
        <w:rPr>
          <w:rFonts w:asciiTheme="majorHAnsi" w:eastAsia="Times New Roman" w:hAnsiTheme="majorHAnsi" w:cs="Times New Roman"/>
          <w:sz w:val="18"/>
          <w:szCs w:val="18"/>
        </w:rPr>
        <w:tab/>
      </w:r>
      <w:r w:rsidR="00242675" w:rsidRP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Murray Brilliant</w:t>
      </w:r>
    </w:p>
    <w:p w14:paraId="326DC281" w14:textId="28560149" w:rsidR="00D549CD" w:rsidRPr="00B032EE" w:rsidRDefault="00DA3B78"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Marshfield</w:t>
      </w:r>
      <w:r w:rsidRPr="00B032EE">
        <w:rPr>
          <w:rFonts w:asciiTheme="majorHAnsi" w:eastAsia="Times New Roman" w:hAnsiTheme="majorHAnsi" w:cs="Times New Roman"/>
          <w:sz w:val="18"/>
          <w:szCs w:val="18"/>
        </w:rPr>
        <w:tab/>
      </w:r>
      <w:r w:rsidR="00242675" w:rsidRPr="00B032EE">
        <w:rPr>
          <w:rFonts w:asciiTheme="majorHAnsi" w:eastAsia="Times New Roman" w:hAnsiTheme="majorHAnsi" w:cs="Times New Roman"/>
          <w:sz w:val="18"/>
          <w:szCs w:val="18"/>
        </w:rPr>
        <w:tab/>
      </w:r>
      <w:r w:rsidR="00D549CD" w:rsidRPr="00B032EE">
        <w:rPr>
          <w:rFonts w:asciiTheme="majorHAnsi" w:eastAsia="Times New Roman" w:hAnsiTheme="majorHAnsi" w:cs="Times New Roman"/>
          <w:sz w:val="18"/>
          <w:szCs w:val="18"/>
        </w:rPr>
        <w:t>Scott Hebbring</w:t>
      </w:r>
    </w:p>
    <w:p w14:paraId="37CB9406"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17FA76C2"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proofErr w:type="spellStart"/>
      <w:r w:rsidRPr="00B032EE">
        <w:rPr>
          <w:rFonts w:asciiTheme="majorHAnsi" w:eastAsia="Times New Roman" w:hAnsiTheme="majorHAnsi" w:cs="Times New Roman"/>
          <w:sz w:val="18"/>
          <w:szCs w:val="18"/>
        </w:rPr>
        <w:t>Mariza</w:t>
      </w:r>
      <w:proofErr w:type="spellEnd"/>
      <w:r w:rsidRPr="00B032EE">
        <w:rPr>
          <w:rFonts w:asciiTheme="majorHAnsi" w:eastAsia="Times New Roman" w:hAnsiTheme="majorHAnsi" w:cs="Times New Roman"/>
          <w:sz w:val="18"/>
          <w:szCs w:val="18"/>
        </w:rPr>
        <w:t xml:space="preserve"> de Andrade</w:t>
      </w:r>
    </w:p>
    <w:p w14:paraId="7EAABC60"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Adelaide Arruda-Olson</w:t>
      </w:r>
    </w:p>
    <w:p w14:paraId="7709AF26"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Suzette </w:t>
      </w:r>
      <w:proofErr w:type="spellStart"/>
      <w:r w:rsidRPr="00B032EE">
        <w:rPr>
          <w:rFonts w:asciiTheme="majorHAnsi" w:eastAsia="Times New Roman" w:hAnsiTheme="majorHAnsi" w:cs="Times New Roman"/>
          <w:sz w:val="18"/>
          <w:szCs w:val="18"/>
        </w:rPr>
        <w:t>Bielinski</w:t>
      </w:r>
      <w:proofErr w:type="spellEnd"/>
    </w:p>
    <w:p w14:paraId="499143CF"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Pedro Caraballo</w:t>
      </w:r>
    </w:p>
    <w:p w14:paraId="7AF07710"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Robert Freimuth</w:t>
      </w:r>
    </w:p>
    <w:p w14:paraId="76148B48"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Iftikhar Kullo</w:t>
      </w:r>
    </w:p>
    <w:p w14:paraId="0D304DB5"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proofErr w:type="spellStart"/>
      <w:r w:rsidRPr="00B032EE">
        <w:rPr>
          <w:rFonts w:asciiTheme="majorHAnsi" w:eastAsia="Times New Roman" w:hAnsiTheme="majorHAnsi" w:cs="Times New Roman"/>
          <w:sz w:val="18"/>
          <w:szCs w:val="18"/>
        </w:rPr>
        <w:t>Hongfang</w:t>
      </w:r>
      <w:proofErr w:type="spellEnd"/>
      <w:r w:rsidRPr="00B032EE">
        <w:rPr>
          <w:rFonts w:asciiTheme="majorHAnsi" w:eastAsia="Times New Roman" w:hAnsiTheme="majorHAnsi" w:cs="Times New Roman"/>
          <w:sz w:val="18"/>
          <w:szCs w:val="18"/>
        </w:rPr>
        <w:t xml:space="preserve"> Liu</w:t>
      </w:r>
    </w:p>
    <w:p w14:paraId="1121D8AC"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lastRenderedPageBreak/>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Jennifer McCormick</w:t>
      </w:r>
    </w:p>
    <w:p w14:paraId="5A81EFA3"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Daniel </w:t>
      </w:r>
      <w:proofErr w:type="spellStart"/>
      <w:r w:rsidRPr="00B032EE">
        <w:rPr>
          <w:rFonts w:asciiTheme="majorHAnsi" w:eastAsia="Times New Roman" w:hAnsiTheme="majorHAnsi" w:cs="Times New Roman"/>
          <w:sz w:val="18"/>
          <w:szCs w:val="18"/>
        </w:rPr>
        <w:t>Schaid</w:t>
      </w:r>
      <w:proofErr w:type="spellEnd"/>
    </w:p>
    <w:p w14:paraId="45D3200C"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Richard Sharp</w:t>
      </w:r>
    </w:p>
    <w:p w14:paraId="4F815269"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Mayo</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Erin Winkler</w:t>
      </w:r>
    </w:p>
    <w:p w14:paraId="2F436F1F"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490ABE18"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Mt. Sinai</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Erwin </w:t>
      </w:r>
      <w:proofErr w:type="spellStart"/>
      <w:r w:rsidRPr="00B032EE">
        <w:rPr>
          <w:rFonts w:asciiTheme="majorHAnsi" w:eastAsia="Times New Roman" w:hAnsiTheme="majorHAnsi" w:cs="Times New Roman"/>
          <w:sz w:val="18"/>
          <w:szCs w:val="18"/>
        </w:rPr>
        <w:t>Bottinger</w:t>
      </w:r>
      <w:proofErr w:type="spellEnd"/>
    </w:p>
    <w:p w14:paraId="3C2B83A6"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Mt. Sinai</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proofErr w:type="spellStart"/>
      <w:r w:rsidRPr="00B032EE">
        <w:rPr>
          <w:rFonts w:asciiTheme="majorHAnsi" w:eastAsia="Times New Roman" w:hAnsiTheme="majorHAnsi" w:cs="Times New Roman"/>
          <w:sz w:val="18"/>
          <w:szCs w:val="18"/>
        </w:rPr>
        <w:t>Aniwaa</w:t>
      </w:r>
      <w:proofErr w:type="spellEnd"/>
      <w:r w:rsidRPr="00B032EE">
        <w:rPr>
          <w:rFonts w:asciiTheme="majorHAnsi" w:eastAsia="Times New Roman" w:hAnsiTheme="majorHAnsi" w:cs="Times New Roman"/>
          <w:sz w:val="18"/>
          <w:szCs w:val="18"/>
        </w:rPr>
        <w:t xml:space="preserve"> </w:t>
      </w:r>
      <w:proofErr w:type="spellStart"/>
      <w:r w:rsidRPr="00B032EE">
        <w:rPr>
          <w:rFonts w:asciiTheme="majorHAnsi" w:eastAsia="Times New Roman" w:hAnsiTheme="majorHAnsi" w:cs="Times New Roman"/>
          <w:sz w:val="18"/>
          <w:szCs w:val="18"/>
        </w:rPr>
        <w:t>Owusu</w:t>
      </w:r>
      <w:proofErr w:type="spellEnd"/>
      <w:r w:rsidRPr="00B032EE">
        <w:rPr>
          <w:rFonts w:asciiTheme="majorHAnsi" w:eastAsia="Times New Roman" w:hAnsiTheme="majorHAnsi" w:cs="Times New Roman"/>
          <w:sz w:val="18"/>
          <w:szCs w:val="18"/>
        </w:rPr>
        <w:t xml:space="preserve"> </w:t>
      </w:r>
      <w:proofErr w:type="spellStart"/>
      <w:r w:rsidRPr="00B032EE">
        <w:rPr>
          <w:rFonts w:asciiTheme="majorHAnsi" w:eastAsia="Times New Roman" w:hAnsiTheme="majorHAnsi" w:cs="Times New Roman"/>
          <w:sz w:val="18"/>
          <w:szCs w:val="18"/>
        </w:rPr>
        <w:t>Obeng</w:t>
      </w:r>
      <w:proofErr w:type="spellEnd"/>
    </w:p>
    <w:p w14:paraId="6C66447A"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2A5DFFF9"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Northwestern</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Rex Chisholm</w:t>
      </w:r>
    </w:p>
    <w:p w14:paraId="7331AC7A"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Northwestern</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Geoff Hayes</w:t>
      </w:r>
    </w:p>
    <w:p w14:paraId="53B2A6ED"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Northwestern</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Siddhartha </w:t>
      </w:r>
      <w:proofErr w:type="spellStart"/>
      <w:r w:rsidRPr="00B032EE">
        <w:rPr>
          <w:rFonts w:asciiTheme="majorHAnsi" w:eastAsia="Times New Roman" w:hAnsiTheme="majorHAnsi" w:cs="Times New Roman"/>
          <w:sz w:val="18"/>
          <w:szCs w:val="18"/>
        </w:rPr>
        <w:t>Jonnalagadda</w:t>
      </w:r>
      <w:proofErr w:type="spellEnd"/>
    </w:p>
    <w:p w14:paraId="07BAAD70"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Northwestern</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Luke Rasmussen</w:t>
      </w:r>
    </w:p>
    <w:p w14:paraId="1F9C6546"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Northwestern</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Laura Rasmussen-Torvik</w:t>
      </w:r>
    </w:p>
    <w:p w14:paraId="4DE60220"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Northwestern</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Megan Roy-</w:t>
      </w:r>
      <w:proofErr w:type="spellStart"/>
      <w:r w:rsidRPr="00B032EE">
        <w:rPr>
          <w:rFonts w:asciiTheme="majorHAnsi" w:eastAsia="Times New Roman" w:hAnsiTheme="majorHAnsi" w:cs="Times New Roman"/>
          <w:sz w:val="18"/>
          <w:szCs w:val="18"/>
        </w:rPr>
        <w:t>Puckelwartz</w:t>
      </w:r>
      <w:proofErr w:type="spellEnd"/>
    </w:p>
    <w:p w14:paraId="0BEC5B59"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Northwestern</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Maureen Smith</w:t>
      </w:r>
    </w:p>
    <w:p w14:paraId="05791105"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Northwestern</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Justin </w:t>
      </w:r>
      <w:proofErr w:type="spellStart"/>
      <w:r w:rsidRPr="00B032EE">
        <w:rPr>
          <w:rFonts w:asciiTheme="majorHAnsi" w:eastAsia="Times New Roman" w:hAnsiTheme="majorHAnsi" w:cs="Times New Roman"/>
          <w:sz w:val="18"/>
          <w:szCs w:val="18"/>
        </w:rPr>
        <w:t>Starren</w:t>
      </w:r>
      <w:proofErr w:type="spellEnd"/>
    </w:p>
    <w:p w14:paraId="108E9C53"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 xml:space="preserve">Northwestern </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Firas Wehbe</w:t>
      </w:r>
    </w:p>
    <w:p w14:paraId="4A0FD5C6"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 xml:space="preserve">Northwestern </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Cathy </w:t>
      </w:r>
      <w:proofErr w:type="spellStart"/>
      <w:r w:rsidRPr="00B032EE">
        <w:rPr>
          <w:rFonts w:asciiTheme="majorHAnsi" w:eastAsia="Times New Roman" w:hAnsiTheme="majorHAnsi" w:cs="Times New Roman"/>
          <w:sz w:val="18"/>
          <w:szCs w:val="18"/>
        </w:rPr>
        <w:t>Wicklund</w:t>
      </w:r>
      <w:proofErr w:type="spellEnd"/>
    </w:p>
    <w:p w14:paraId="5C88DA8E"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09355A52"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Partners/Broad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Tim </w:t>
      </w:r>
      <w:proofErr w:type="spellStart"/>
      <w:r w:rsidRPr="00B032EE">
        <w:rPr>
          <w:rFonts w:asciiTheme="majorHAnsi" w:eastAsia="Times New Roman" w:hAnsiTheme="majorHAnsi" w:cs="Times New Roman"/>
          <w:sz w:val="18"/>
          <w:szCs w:val="18"/>
        </w:rPr>
        <w:t>Desmet</w:t>
      </w:r>
      <w:proofErr w:type="spellEnd"/>
    </w:p>
    <w:p w14:paraId="5ED6C25F"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Partners/Broad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Birgit Funke</w:t>
      </w:r>
    </w:p>
    <w:p w14:paraId="6FEB9465"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Partners/Broad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Maegan Harden</w:t>
      </w:r>
      <w:r w:rsidRPr="00B032EE">
        <w:rPr>
          <w:rFonts w:asciiTheme="majorHAnsi" w:eastAsia="Times New Roman" w:hAnsiTheme="majorHAnsi" w:cs="Times New Roman"/>
          <w:sz w:val="18"/>
          <w:szCs w:val="18"/>
        </w:rPr>
        <w:br/>
        <w:t>Partners/Broad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Niall Lennon</w:t>
      </w:r>
    </w:p>
    <w:p w14:paraId="3BA8D762"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Partners/Broad</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Heidi Rehm</w:t>
      </w:r>
    </w:p>
    <w:p w14:paraId="575BABA2"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72D4484E"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Vanderbilt/U of Louisville</w:t>
      </w:r>
      <w:r w:rsidRPr="00B032EE">
        <w:rPr>
          <w:rFonts w:asciiTheme="majorHAnsi" w:eastAsia="Times New Roman" w:hAnsiTheme="majorHAnsi" w:cs="Times New Roman"/>
          <w:sz w:val="18"/>
          <w:szCs w:val="18"/>
        </w:rPr>
        <w:tab/>
        <w:t>Kyle Brothers</w:t>
      </w:r>
    </w:p>
    <w:p w14:paraId="54E6CC19"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Robert Carroll</w:t>
      </w:r>
    </w:p>
    <w:p w14:paraId="3530CD59"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Ellen Clayton</w:t>
      </w:r>
    </w:p>
    <w:p w14:paraId="2C42A93F"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Josh Denny</w:t>
      </w:r>
    </w:p>
    <w:p w14:paraId="1463AE88"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Todd Edwards</w:t>
      </w:r>
    </w:p>
    <w:p w14:paraId="4F2B4650"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Martin </w:t>
      </w:r>
      <w:proofErr w:type="spellStart"/>
      <w:r w:rsidRPr="00B032EE">
        <w:rPr>
          <w:rFonts w:asciiTheme="majorHAnsi" w:eastAsia="Times New Roman" w:hAnsiTheme="majorHAnsi" w:cs="Times New Roman"/>
          <w:sz w:val="18"/>
          <w:szCs w:val="18"/>
        </w:rPr>
        <w:t>Langanke</w:t>
      </w:r>
      <w:proofErr w:type="spellEnd"/>
      <w:r w:rsidRPr="00B032EE">
        <w:rPr>
          <w:rFonts w:asciiTheme="majorHAnsi" w:eastAsia="Times New Roman" w:hAnsiTheme="majorHAnsi" w:cs="Times New Roman"/>
          <w:sz w:val="18"/>
          <w:szCs w:val="18"/>
        </w:rPr>
        <w:t xml:space="preserve"> </w:t>
      </w:r>
    </w:p>
    <w:p w14:paraId="4A3539A9" w14:textId="7EC9F5A9"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00242675" w:rsidRPr="00B032EE">
        <w:rPr>
          <w:rFonts w:asciiTheme="majorHAnsi" w:eastAsia="Times New Roman" w:hAnsiTheme="majorHAnsi" w:cs="Times New Roman"/>
          <w:sz w:val="18"/>
          <w:szCs w:val="18"/>
        </w:rPr>
        <w: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Brad Malin</w:t>
      </w:r>
    </w:p>
    <w:p w14:paraId="76F1F6FC"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Tracy McGregor</w:t>
      </w:r>
    </w:p>
    <w:p w14:paraId="79CE110C" w14:textId="35532866" w:rsidR="009301E8" w:rsidRPr="00B032EE" w:rsidRDefault="009301E8"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Nate </w:t>
      </w:r>
      <w:proofErr w:type="spellStart"/>
      <w:r w:rsidRPr="00B032EE">
        <w:rPr>
          <w:rFonts w:asciiTheme="majorHAnsi" w:eastAsia="Times New Roman" w:hAnsiTheme="majorHAnsi" w:cs="Times New Roman"/>
          <w:sz w:val="18"/>
          <w:szCs w:val="18"/>
        </w:rPr>
        <w:t>Mercaldo</w:t>
      </w:r>
      <w:proofErr w:type="spellEnd"/>
    </w:p>
    <w:p w14:paraId="3B9D25A5" w14:textId="41F547BE"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Kazeem Oshikoya</w:t>
      </w:r>
    </w:p>
    <w:p w14:paraId="16BA0DC6"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Josh Peterson</w:t>
      </w:r>
    </w:p>
    <w:p w14:paraId="7AAF2ECE"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Dan Roden</w:t>
      </w:r>
    </w:p>
    <w:p w14:paraId="3AFE339B" w14:textId="33D054BA" w:rsidR="009301E8" w:rsidRPr="00B032EE" w:rsidRDefault="009301E8"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Jonathan Schildcrout</w:t>
      </w:r>
    </w:p>
    <w:p w14:paraId="43B1FBB2" w14:textId="5241A25A" w:rsidR="009301E8" w:rsidRPr="00B032EE" w:rsidRDefault="009301E8"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Martha Shrubsole</w:t>
      </w:r>
    </w:p>
    <w:p w14:paraId="2DA398C9" w14:textId="639419E3"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Sarah Stallings</w:t>
      </w:r>
    </w:p>
    <w:p w14:paraId="78292BE9"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Mary Stroud</w:t>
      </w:r>
    </w:p>
    <w:p w14:paraId="5E868221"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Olivia Veatch</w:t>
      </w:r>
    </w:p>
    <w:p w14:paraId="693B08D2"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Sara Van Driest</w:t>
      </w:r>
    </w:p>
    <w:p w14:paraId="18CE6284"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Digna Velez-Edwards</w:t>
      </w:r>
    </w:p>
    <w:p w14:paraId="40A62FF4"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Wei-Qi Wei</w:t>
      </w:r>
    </w:p>
    <w:p w14:paraId="428A80DA"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 xml:space="preserve">Georgia </w:t>
      </w:r>
      <w:proofErr w:type="spellStart"/>
      <w:r w:rsidRPr="00B032EE">
        <w:rPr>
          <w:rFonts w:asciiTheme="majorHAnsi" w:eastAsia="Times New Roman" w:hAnsiTheme="majorHAnsi" w:cs="Times New Roman"/>
          <w:sz w:val="18"/>
          <w:szCs w:val="18"/>
        </w:rPr>
        <w:t>Weisner</w:t>
      </w:r>
      <w:proofErr w:type="spellEnd"/>
    </w:p>
    <w:p w14:paraId="567E0389"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Vanderbilt</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Quinn Wells</w:t>
      </w:r>
    </w:p>
    <w:p w14:paraId="3B5A7E87"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p>
    <w:p w14:paraId="19B4E021"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Melissa Basford</w:t>
      </w:r>
    </w:p>
    <w:p w14:paraId="4B0718B8"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Brianne Derveloy</w:t>
      </w:r>
    </w:p>
    <w:p w14:paraId="6A4C36AA"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Paul Harris</w:t>
      </w:r>
    </w:p>
    <w:p w14:paraId="08DA0036"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Kayla Howell</w:t>
      </w:r>
    </w:p>
    <w:p w14:paraId="2E46D309" w14:textId="77777777" w:rsidR="00D549CD"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Jacqueline Kirby</w:t>
      </w:r>
    </w:p>
    <w:p w14:paraId="6359C11D" w14:textId="77777777" w:rsidR="009301E8" w:rsidRPr="00B032EE" w:rsidRDefault="00D549CD" w:rsidP="00D549CD">
      <w:pPr>
        <w:spacing w:line="240" w:lineRule="auto"/>
        <w:contextualSpacing/>
        <w:rPr>
          <w:rFonts w:asciiTheme="majorHAnsi" w:eastAsia="Times New Roman" w:hAnsiTheme="majorHAnsi" w:cs="Times New Roman"/>
          <w:sz w:val="18"/>
          <w:szCs w:val="18"/>
        </w:rPr>
      </w:pPr>
      <w:r w:rsidRPr="00B032EE">
        <w:rPr>
          <w:rFonts w:asciiTheme="majorHAnsi" w:eastAsia="Times New Roman" w:hAnsiTheme="majorHAnsi" w:cs="Times New Roman"/>
          <w:sz w:val="18"/>
          <w:szCs w:val="18"/>
        </w:rPr>
        <w:t>CC</w:t>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Brandy Mapes</w:t>
      </w:r>
    </w:p>
    <w:p w14:paraId="472B28F4" w14:textId="77777777" w:rsidR="009301E8" w:rsidRPr="00B032EE" w:rsidRDefault="009301E8" w:rsidP="00D549CD">
      <w:pPr>
        <w:spacing w:line="240" w:lineRule="auto"/>
        <w:contextualSpacing/>
        <w:rPr>
          <w:rFonts w:asciiTheme="majorHAnsi" w:eastAsia="Times New Roman" w:hAnsiTheme="majorHAnsi" w:cs="Times New Roman"/>
          <w:sz w:val="18"/>
          <w:szCs w:val="18"/>
        </w:rPr>
      </w:pPr>
    </w:p>
    <w:p w14:paraId="6E1ADBAE" w14:textId="45288DD0" w:rsidR="00D549CD" w:rsidRPr="00B032EE" w:rsidRDefault="009301E8" w:rsidP="00D549CD">
      <w:pPr>
        <w:spacing w:line="240" w:lineRule="auto"/>
        <w:contextualSpacing/>
        <w:rPr>
          <w:rFonts w:asciiTheme="majorHAnsi" w:eastAsia="Times New Roman" w:hAnsiTheme="majorHAnsi" w:cs="Times New Roman"/>
          <w:sz w:val="18"/>
          <w:szCs w:val="18"/>
        </w:rPr>
      </w:pPr>
      <w:proofErr w:type="spellStart"/>
      <w:r w:rsidRPr="00B032EE">
        <w:rPr>
          <w:rFonts w:asciiTheme="majorHAnsi" w:eastAsia="Times New Roman" w:hAnsiTheme="majorHAnsi" w:cs="Times New Roman"/>
          <w:sz w:val="18"/>
          <w:szCs w:val="18"/>
        </w:rPr>
        <w:t>DNAnexus</w:t>
      </w:r>
      <w:proofErr w:type="spellEnd"/>
      <w:r w:rsidRPr="00B032EE">
        <w:rPr>
          <w:rFonts w:asciiTheme="majorHAnsi" w:eastAsia="Times New Roman" w:hAnsiTheme="majorHAnsi" w:cs="Times New Roman"/>
          <w:sz w:val="18"/>
          <w:szCs w:val="18"/>
        </w:rPr>
        <w:tab/>
      </w:r>
      <w:r w:rsidRPr="00B032EE">
        <w:rPr>
          <w:rFonts w:asciiTheme="majorHAnsi" w:eastAsia="Times New Roman" w:hAnsiTheme="majorHAnsi" w:cs="Times New Roman"/>
          <w:sz w:val="18"/>
          <w:szCs w:val="18"/>
        </w:rPr>
        <w:tab/>
        <w:t>Darren Ames</w:t>
      </w:r>
    </w:p>
    <w:p w14:paraId="0247BDAD" w14:textId="77777777" w:rsidR="00E13711" w:rsidRPr="00E13711" w:rsidRDefault="00E13711" w:rsidP="00E13711">
      <w:pPr>
        <w:spacing w:after="0" w:line="240" w:lineRule="auto"/>
        <w:rPr>
          <w:rFonts w:ascii="Times New Roman" w:eastAsia="Times New Roman" w:hAnsi="Times New Roman" w:cs="Times New Roman"/>
          <w:sz w:val="18"/>
          <w:szCs w:val="18"/>
        </w:rPr>
        <w:sectPr w:rsidR="00E13711" w:rsidRPr="00E13711" w:rsidSect="008A205B">
          <w:type w:val="continuous"/>
          <w:pgSz w:w="12240" w:h="15840"/>
          <w:pgMar w:top="720" w:right="720" w:bottom="720" w:left="720" w:header="720" w:footer="720" w:gutter="0"/>
          <w:cols w:num="2" w:space="720"/>
          <w:docGrid w:linePitch="360"/>
        </w:sectPr>
      </w:pPr>
    </w:p>
    <w:p w14:paraId="1A99885B" w14:textId="437191E1" w:rsidR="00294C60" w:rsidRPr="00294C60" w:rsidRDefault="00294C60" w:rsidP="00294C60">
      <w:pPr>
        <w:spacing w:after="0" w:line="240" w:lineRule="auto"/>
        <w:rPr>
          <w:rFonts w:ascii="Cambria" w:eastAsia="Times New Roman" w:hAnsi="Cambria" w:cs="Times New Roman"/>
          <w:color w:val="404040"/>
          <w:sz w:val="18"/>
          <w:szCs w:val="18"/>
        </w:rPr>
        <w:sectPr w:rsidR="00294C60" w:rsidRPr="00294C60" w:rsidSect="00074D3F">
          <w:type w:val="continuous"/>
          <w:pgSz w:w="12240" w:h="15840"/>
          <w:pgMar w:top="720" w:right="720" w:bottom="270" w:left="720" w:header="720" w:footer="720" w:gutter="0"/>
          <w:cols w:num="2" w:space="720"/>
          <w:docGrid w:linePitch="360"/>
        </w:sectPr>
      </w:pPr>
    </w:p>
    <w:tbl>
      <w:tblPr>
        <w:tblW w:w="11179" w:type="dxa"/>
        <w:tblInd w:w="-900" w:type="dxa"/>
        <w:tblCellMar>
          <w:left w:w="0" w:type="dxa"/>
          <w:right w:w="0" w:type="dxa"/>
        </w:tblCellMar>
        <w:tblLook w:val="04A0" w:firstRow="1" w:lastRow="0" w:firstColumn="1" w:lastColumn="0" w:noHBand="0" w:noVBand="1"/>
      </w:tblPr>
      <w:tblGrid>
        <w:gridCol w:w="11179"/>
      </w:tblGrid>
      <w:tr w:rsidR="00B25B6C" w:rsidRPr="00B25B6C" w14:paraId="24EB00E8" w14:textId="77777777" w:rsidTr="00ED620A">
        <w:trPr>
          <w:trHeight w:val="20"/>
        </w:trPr>
        <w:tc>
          <w:tcPr>
            <w:tcW w:w="11179" w:type="dxa"/>
            <w:tcBorders>
              <w:top w:val="double" w:sz="4" w:space="0" w:color="auto"/>
              <w:bottom w:val="double" w:sz="4" w:space="0" w:color="auto"/>
            </w:tcBorders>
            <w:shd w:val="clear" w:color="auto" w:fill="auto"/>
            <w:tcMar>
              <w:top w:w="29" w:type="dxa"/>
              <w:left w:w="29" w:type="dxa"/>
              <w:bottom w:w="29" w:type="dxa"/>
              <w:right w:w="29" w:type="dxa"/>
            </w:tcMar>
          </w:tcPr>
          <w:p w14:paraId="059E4C8A" w14:textId="334609C8" w:rsidR="00B25B6C" w:rsidRPr="00B032EE" w:rsidRDefault="00B25B6C" w:rsidP="00604AA6">
            <w:pPr>
              <w:spacing w:before="120" w:after="120" w:line="276" w:lineRule="auto"/>
              <w:jc w:val="center"/>
              <w:rPr>
                <w:rFonts w:eastAsia="Calibri" w:cs="Times New Roman"/>
                <w:color w:val="0000FF"/>
                <w:sz w:val="26"/>
                <w:szCs w:val="26"/>
                <w:u w:val="single"/>
              </w:rPr>
            </w:pPr>
            <w:r w:rsidRPr="00B032EE">
              <w:rPr>
                <w:rFonts w:eastAsia="Calibri" w:cs="Times New Roman"/>
                <w:b/>
                <w:sz w:val="32"/>
                <w:szCs w:val="32"/>
              </w:rPr>
              <w:lastRenderedPageBreak/>
              <w:t>eMERGE Network</w:t>
            </w:r>
            <w:r w:rsidRPr="00B032EE">
              <w:rPr>
                <w:rFonts w:eastAsia="Calibri" w:cs="Times New Roman"/>
                <w:sz w:val="26"/>
                <w:szCs w:val="26"/>
              </w:rPr>
              <w:br/>
            </w:r>
            <w:r w:rsidRPr="00B032EE">
              <w:rPr>
                <w:rFonts w:eastAsia="Calibri" w:cs="Times New Roman"/>
                <w:b/>
                <w:bCs/>
                <w:i/>
                <w:color w:val="008BCC"/>
                <w:sz w:val="32"/>
                <w:szCs w:val="26"/>
              </w:rPr>
              <w:t>Summary of the eMERGE Steering Committee</w:t>
            </w:r>
            <w:r w:rsidRPr="00B032EE">
              <w:rPr>
                <w:rFonts w:eastAsia="Calibri" w:cs="Times New Roman"/>
                <w:color w:val="008BCC"/>
                <w:sz w:val="32"/>
                <w:szCs w:val="26"/>
              </w:rPr>
              <w:br/>
            </w:r>
            <w:r w:rsidR="005C5251" w:rsidRPr="00B032EE">
              <w:rPr>
                <w:rFonts w:eastAsia="Calibri" w:cs="Times New Roman"/>
                <w:sz w:val="26"/>
                <w:szCs w:val="26"/>
              </w:rPr>
              <w:t>January 25</w:t>
            </w:r>
            <w:r w:rsidR="005C5251" w:rsidRPr="00B032EE">
              <w:rPr>
                <w:rFonts w:eastAsia="Calibri" w:cs="Times New Roman"/>
                <w:sz w:val="26"/>
                <w:szCs w:val="26"/>
                <w:vertAlign w:val="superscript"/>
              </w:rPr>
              <w:t>th</w:t>
            </w:r>
            <w:r w:rsidR="005C5251" w:rsidRPr="00B032EE">
              <w:rPr>
                <w:rFonts w:eastAsia="Calibri" w:cs="Times New Roman"/>
                <w:sz w:val="26"/>
                <w:szCs w:val="26"/>
              </w:rPr>
              <w:t xml:space="preserve"> </w:t>
            </w:r>
            <w:r w:rsidR="00604AA6" w:rsidRPr="00B032EE">
              <w:rPr>
                <w:rFonts w:eastAsia="Calibri" w:cs="Times New Roman"/>
                <w:sz w:val="26"/>
                <w:szCs w:val="26"/>
              </w:rPr>
              <w:t>&amp;</w:t>
            </w:r>
            <w:r w:rsidR="005C5251" w:rsidRPr="00B032EE">
              <w:rPr>
                <w:rFonts w:eastAsia="Calibri" w:cs="Times New Roman"/>
                <w:sz w:val="26"/>
                <w:szCs w:val="26"/>
              </w:rPr>
              <w:t xml:space="preserve"> 26</w:t>
            </w:r>
            <w:r w:rsidR="005C5251" w:rsidRPr="00B032EE">
              <w:rPr>
                <w:rFonts w:eastAsia="Calibri" w:cs="Times New Roman"/>
                <w:sz w:val="26"/>
                <w:szCs w:val="26"/>
                <w:vertAlign w:val="superscript"/>
              </w:rPr>
              <w:t>th</w:t>
            </w:r>
            <w:r w:rsidR="004E15A3" w:rsidRPr="00B032EE">
              <w:rPr>
                <w:rFonts w:eastAsia="Calibri" w:cs="Times New Roman"/>
                <w:sz w:val="26"/>
                <w:szCs w:val="26"/>
              </w:rPr>
              <w:t>, 201</w:t>
            </w:r>
            <w:r w:rsidR="005C5251" w:rsidRPr="00B032EE">
              <w:rPr>
                <w:rFonts w:eastAsia="Calibri" w:cs="Times New Roman"/>
                <w:sz w:val="26"/>
                <w:szCs w:val="26"/>
              </w:rPr>
              <w:t>6</w:t>
            </w:r>
            <w:r w:rsidR="00604AA6" w:rsidRPr="00B032EE">
              <w:rPr>
                <w:rFonts w:eastAsia="Calibri" w:cs="Times New Roman"/>
                <w:sz w:val="26"/>
                <w:szCs w:val="26"/>
              </w:rPr>
              <w:t xml:space="preserve"> |</w:t>
            </w:r>
            <w:r w:rsidRPr="00B032EE">
              <w:rPr>
                <w:rFonts w:eastAsia="Calibri" w:cs="Times New Roman"/>
                <w:sz w:val="26"/>
                <w:szCs w:val="26"/>
              </w:rPr>
              <w:t xml:space="preserve"> </w:t>
            </w:r>
            <w:r w:rsidR="005C5251" w:rsidRPr="00B032EE">
              <w:rPr>
                <w:rFonts w:eastAsia="Calibri" w:cs="Times New Roman"/>
                <w:sz w:val="26"/>
                <w:szCs w:val="26"/>
              </w:rPr>
              <w:t>Nashville, TN</w:t>
            </w:r>
          </w:p>
        </w:tc>
      </w:tr>
      <w:tr w:rsidR="00B25B6C" w:rsidRPr="00B25B6C" w14:paraId="0AF748DC" w14:textId="77777777" w:rsidTr="00ED620A">
        <w:trPr>
          <w:trHeight w:val="20"/>
        </w:trPr>
        <w:tc>
          <w:tcPr>
            <w:tcW w:w="11179" w:type="dxa"/>
            <w:tcBorders>
              <w:top w:val="double" w:sz="4" w:space="0" w:color="auto"/>
              <w:bottom w:val="single" w:sz="8" w:space="0" w:color="auto"/>
            </w:tcBorders>
            <w:shd w:val="clear" w:color="auto" w:fill="auto"/>
            <w:tcMar>
              <w:top w:w="29" w:type="dxa"/>
              <w:left w:w="29" w:type="dxa"/>
              <w:bottom w:w="29" w:type="dxa"/>
              <w:right w:w="29" w:type="dxa"/>
            </w:tcMar>
          </w:tcPr>
          <w:p w14:paraId="668E95A7" w14:textId="2AEE6352" w:rsidR="00B25B6C" w:rsidRPr="00B032EE" w:rsidRDefault="00B25B6C" w:rsidP="00B25B6C">
            <w:pPr>
              <w:spacing w:before="120" w:after="120" w:line="240" w:lineRule="auto"/>
              <w:rPr>
                <w:rFonts w:ascii="Calibri Light" w:eastAsia="Times New Roman" w:hAnsi="Calibri Light" w:cs="Times New Roman"/>
              </w:rPr>
            </w:pPr>
            <w:r w:rsidRPr="00B032EE">
              <w:rPr>
                <w:rFonts w:ascii="Calibri Light" w:eastAsia="Times New Roman" w:hAnsi="Calibri Light" w:cs="Times New Roman"/>
              </w:rPr>
              <w:t xml:space="preserve">The </w:t>
            </w:r>
            <w:r w:rsidR="005C5251" w:rsidRPr="00B032EE">
              <w:rPr>
                <w:rFonts w:ascii="Calibri Light" w:eastAsia="Times New Roman" w:hAnsi="Calibri Light" w:cs="Times New Roman"/>
              </w:rPr>
              <w:t>second</w:t>
            </w:r>
            <w:r w:rsidR="00294C60" w:rsidRPr="00B032EE">
              <w:rPr>
                <w:rFonts w:ascii="Calibri Light" w:eastAsia="Times New Roman" w:hAnsi="Calibri Light" w:cs="Times New Roman"/>
              </w:rPr>
              <w:t xml:space="preserve"> Phase III </w:t>
            </w:r>
            <w:r w:rsidRPr="00B032EE">
              <w:rPr>
                <w:rFonts w:ascii="Calibri Light" w:eastAsia="Times New Roman" w:hAnsi="Calibri Light" w:cs="Times New Roman"/>
              </w:rPr>
              <w:t xml:space="preserve">eMERGE Steering Committee Meeting was held on </w:t>
            </w:r>
            <w:r w:rsidR="005C5251" w:rsidRPr="00B032EE">
              <w:rPr>
                <w:rFonts w:ascii="Calibri Light" w:eastAsia="Times New Roman" w:hAnsi="Calibri Light" w:cs="Times New Roman"/>
              </w:rPr>
              <w:t>January 25-26</w:t>
            </w:r>
            <w:r w:rsidR="005C5251" w:rsidRPr="00B032EE">
              <w:rPr>
                <w:rFonts w:ascii="Calibri Light" w:eastAsia="Times New Roman" w:hAnsi="Calibri Light" w:cs="Times New Roman"/>
                <w:vertAlign w:val="superscript"/>
              </w:rPr>
              <w:t>th</w:t>
            </w:r>
            <w:r w:rsidR="004E15A3" w:rsidRPr="00B032EE">
              <w:rPr>
                <w:rFonts w:ascii="Calibri Light" w:eastAsia="Times New Roman" w:hAnsi="Calibri Light" w:cs="Times New Roman"/>
              </w:rPr>
              <w:t>, 201</w:t>
            </w:r>
            <w:r w:rsidR="005C5251" w:rsidRPr="00B032EE">
              <w:rPr>
                <w:rFonts w:ascii="Calibri Light" w:eastAsia="Times New Roman" w:hAnsi="Calibri Light" w:cs="Times New Roman"/>
              </w:rPr>
              <w:t>6</w:t>
            </w:r>
            <w:r w:rsidR="004E15A3" w:rsidRPr="00B032EE">
              <w:rPr>
                <w:rFonts w:ascii="Calibri Light" w:eastAsia="Times New Roman" w:hAnsi="Calibri Light" w:cs="Times New Roman"/>
              </w:rPr>
              <w:t xml:space="preserve"> in </w:t>
            </w:r>
            <w:r w:rsidR="005C5251" w:rsidRPr="00B032EE">
              <w:rPr>
                <w:rFonts w:ascii="Calibri Light" w:hAnsi="Calibri Light"/>
              </w:rPr>
              <w:t>Nashville, TN</w:t>
            </w:r>
            <w:r w:rsidRPr="00B032EE">
              <w:rPr>
                <w:rFonts w:ascii="Calibri Light" w:eastAsia="Times New Roman" w:hAnsi="Calibri Light" w:cs="Times New Roman"/>
              </w:rPr>
              <w:t xml:space="preserve">. In order to ensure that the Network </w:t>
            </w:r>
            <w:r w:rsidR="005C5251" w:rsidRPr="00B032EE">
              <w:rPr>
                <w:rFonts w:ascii="Calibri Light" w:eastAsia="Times New Roman" w:hAnsi="Calibri Light" w:cs="Times New Roman"/>
              </w:rPr>
              <w:t>continues</w:t>
            </w:r>
            <w:r w:rsidR="00294C60" w:rsidRPr="00B032EE">
              <w:rPr>
                <w:rFonts w:ascii="Calibri Light" w:eastAsia="Times New Roman" w:hAnsi="Calibri Light" w:cs="Times New Roman"/>
              </w:rPr>
              <w:t xml:space="preserve"> on a </w:t>
            </w:r>
            <w:r w:rsidRPr="00B032EE">
              <w:rPr>
                <w:rFonts w:ascii="Calibri Light" w:eastAsia="Times New Roman" w:hAnsi="Calibri Light" w:cs="Times New Roman"/>
              </w:rPr>
              <w:t xml:space="preserve">productive </w:t>
            </w:r>
            <w:r w:rsidR="00294C60" w:rsidRPr="00B032EE">
              <w:rPr>
                <w:rFonts w:ascii="Calibri Light" w:eastAsia="Times New Roman" w:hAnsi="Calibri Light" w:cs="Times New Roman"/>
              </w:rPr>
              <w:t xml:space="preserve">note </w:t>
            </w:r>
            <w:r w:rsidRPr="00B032EE">
              <w:rPr>
                <w:rFonts w:ascii="Calibri Light" w:eastAsia="Times New Roman" w:hAnsi="Calibri Light" w:cs="Times New Roman"/>
              </w:rPr>
              <w:t xml:space="preserve">as we </w:t>
            </w:r>
            <w:r w:rsidR="005C5251" w:rsidRPr="00B032EE">
              <w:rPr>
                <w:rFonts w:ascii="Calibri Light" w:eastAsia="Times New Roman" w:hAnsi="Calibri Light" w:cs="Times New Roman"/>
              </w:rPr>
              <w:t xml:space="preserve">get further into </w:t>
            </w:r>
            <w:r w:rsidRPr="00B032EE">
              <w:rPr>
                <w:rFonts w:ascii="Calibri Light" w:eastAsia="Times New Roman" w:hAnsi="Calibri Light" w:cs="Times New Roman"/>
              </w:rPr>
              <w:t xml:space="preserve">our </w:t>
            </w:r>
            <w:r w:rsidR="00294C60" w:rsidRPr="00B032EE">
              <w:rPr>
                <w:rFonts w:ascii="Calibri Light" w:eastAsia="Times New Roman" w:hAnsi="Calibri Light" w:cs="Times New Roman"/>
              </w:rPr>
              <w:t>initial</w:t>
            </w:r>
            <w:r w:rsidRPr="00B032EE">
              <w:rPr>
                <w:rFonts w:ascii="Calibri Light" w:eastAsia="Times New Roman" w:hAnsi="Calibri Light" w:cs="Times New Roman"/>
              </w:rPr>
              <w:t xml:space="preserve"> year, please find highlights from the Steering Committee Meeting below. </w:t>
            </w:r>
          </w:p>
          <w:p w14:paraId="6533B017" w14:textId="5A81343A" w:rsidR="00762E34" w:rsidRPr="00604AA6" w:rsidRDefault="00B25B6C" w:rsidP="000B21DD">
            <w:pPr>
              <w:spacing w:before="120" w:after="120" w:line="240" w:lineRule="auto"/>
              <w:rPr>
                <w:rFonts w:ascii="Calibri Light" w:eastAsia="Times New Roman" w:hAnsi="Calibri Light" w:cs="Times New Roman"/>
                <w:sz w:val="24"/>
                <w:szCs w:val="24"/>
              </w:rPr>
            </w:pPr>
            <w:r w:rsidRPr="00B032EE">
              <w:rPr>
                <w:rFonts w:ascii="Calibri Light" w:eastAsia="Times New Roman" w:hAnsi="Calibri Light" w:cs="Times New Roman"/>
              </w:rPr>
              <w:t xml:space="preserve">Presentation slides are </w:t>
            </w:r>
            <w:hyperlink r:id="rId9" w:history="1">
              <w:r w:rsidRPr="00B032EE">
                <w:rPr>
                  <w:rStyle w:val="Hyperlink"/>
                  <w:rFonts w:ascii="Calibri Light" w:eastAsia="Times New Roman" w:hAnsi="Calibri Light" w:cs="Times New Roman"/>
                </w:rPr>
                <w:t>available here</w:t>
              </w:r>
            </w:hyperlink>
            <w:r w:rsidRPr="00B032EE">
              <w:rPr>
                <w:rFonts w:ascii="Calibri Light" w:eastAsia="Times New Roman" w:hAnsi="Calibri Light" w:cs="Times New Roman"/>
              </w:rPr>
              <w:t xml:space="preserve"> (login required)</w:t>
            </w:r>
            <w:r w:rsidR="00294C60" w:rsidRPr="00B032EE">
              <w:rPr>
                <w:rFonts w:ascii="Calibri Light" w:eastAsia="Times New Roman" w:hAnsi="Calibri Light" w:cs="Times New Roman"/>
              </w:rPr>
              <w:t>.</w:t>
            </w:r>
          </w:p>
        </w:tc>
      </w:tr>
      <w:tr w:rsidR="00B25B6C" w:rsidRPr="00B25B6C" w14:paraId="292DA1A8" w14:textId="77777777" w:rsidTr="00ED620A">
        <w:trPr>
          <w:trHeight w:val="20"/>
        </w:trPr>
        <w:tc>
          <w:tcPr>
            <w:tcW w:w="11179" w:type="dxa"/>
            <w:tcBorders>
              <w:top w:val="single" w:sz="8" w:space="0" w:color="auto"/>
              <w:left w:val="single" w:sz="8" w:space="0" w:color="auto"/>
              <w:bottom w:val="single" w:sz="8" w:space="0" w:color="auto"/>
              <w:right w:val="single" w:sz="8" w:space="0" w:color="auto"/>
            </w:tcBorders>
            <w:shd w:val="clear" w:color="auto" w:fill="008BCC"/>
            <w:tcMar>
              <w:top w:w="58" w:type="dxa"/>
              <w:left w:w="86" w:type="dxa"/>
              <w:bottom w:w="58" w:type="dxa"/>
              <w:right w:w="86" w:type="dxa"/>
            </w:tcMar>
            <w:vAlign w:val="center"/>
          </w:tcPr>
          <w:p w14:paraId="4BB2E5FB" w14:textId="3B64E949" w:rsidR="00B25B6C" w:rsidRPr="00B032EE" w:rsidRDefault="00B032EE" w:rsidP="00743B73">
            <w:pPr>
              <w:spacing w:before="120" w:after="120" w:line="240" w:lineRule="auto"/>
              <w:rPr>
                <w:rFonts w:eastAsia="Calibri" w:cs="Times New Roman"/>
                <w:b/>
                <w:bCs/>
                <w:color w:val="FFFFFF" w:themeColor="background1"/>
                <w:sz w:val="26"/>
                <w:szCs w:val="26"/>
              </w:rPr>
            </w:pPr>
            <w:r>
              <w:rPr>
                <w:rFonts w:eastAsia="Calibri" w:cs="Times New Roman"/>
                <w:b/>
                <w:bCs/>
                <w:color w:val="FFFFFF" w:themeColor="background1"/>
                <w:sz w:val="26"/>
                <w:szCs w:val="26"/>
              </w:rPr>
              <w:t>Day 1: Full-D</w:t>
            </w:r>
            <w:r w:rsidR="00743B73" w:rsidRPr="00B032EE">
              <w:rPr>
                <w:rFonts w:eastAsia="Calibri" w:cs="Times New Roman"/>
                <w:b/>
                <w:bCs/>
                <w:color w:val="FFFFFF" w:themeColor="background1"/>
                <w:sz w:val="26"/>
                <w:szCs w:val="26"/>
              </w:rPr>
              <w:t>ay Session</w:t>
            </w:r>
          </w:p>
        </w:tc>
      </w:tr>
      <w:tr w:rsidR="00B25B6C" w:rsidRPr="00B25B6C" w14:paraId="01CD8F2F" w14:textId="77777777" w:rsidTr="00ED620A">
        <w:trPr>
          <w:trHeight w:val="20"/>
        </w:trPr>
        <w:tc>
          <w:tcPr>
            <w:tcW w:w="11179" w:type="dxa"/>
            <w:tcBorders>
              <w:top w:val="single" w:sz="8" w:space="0" w:color="auto"/>
              <w:left w:val="single" w:sz="8" w:space="0" w:color="auto"/>
              <w:bottom w:val="single" w:sz="8" w:space="0" w:color="auto"/>
              <w:right w:val="single" w:sz="8" w:space="0" w:color="auto"/>
            </w:tcBorders>
            <w:shd w:val="clear" w:color="auto" w:fill="auto"/>
            <w:tcMar>
              <w:top w:w="58" w:type="dxa"/>
              <w:left w:w="86" w:type="dxa"/>
              <w:bottom w:w="58" w:type="dxa"/>
              <w:right w:w="86" w:type="dxa"/>
            </w:tcMar>
            <w:vAlign w:val="center"/>
          </w:tcPr>
          <w:p w14:paraId="4AEE70C4" w14:textId="644CD8F9" w:rsidR="00222104" w:rsidRPr="00604AA6" w:rsidRDefault="00006734" w:rsidP="009F5A4E">
            <w:pPr>
              <w:shd w:val="clear" w:color="auto" w:fill="FFFFFF"/>
              <w:spacing w:before="120" w:after="120" w:line="240" w:lineRule="auto"/>
              <w:textAlignment w:val="baseline"/>
              <w:rPr>
                <w:rFonts w:ascii="Calibri Light" w:eastAsia="Calibri" w:hAnsi="Calibri Light" w:cs="Times New Roman"/>
                <w:i/>
              </w:rPr>
            </w:pPr>
            <w:r w:rsidRPr="00604AA6">
              <w:rPr>
                <w:rFonts w:ascii="Calibri Light" w:eastAsia="Calibri" w:hAnsi="Calibri Light" w:cs="Times New Roman"/>
                <w:u w:val="single"/>
              </w:rPr>
              <w:t>Welcome, Opening Remarks, General Updates</w:t>
            </w:r>
            <w:r w:rsidRPr="00604AA6">
              <w:rPr>
                <w:rFonts w:ascii="Calibri Light" w:eastAsia="Calibri" w:hAnsi="Calibri Light" w:cs="Times New Roman"/>
              </w:rPr>
              <w:t xml:space="preserve"> – </w:t>
            </w:r>
            <w:r w:rsidRPr="00604AA6">
              <w:rPr>
                <w:rFonts w:ascii="Calibri Light" w:eastAsia="Calibri" w:hAnsi="Calibri Light" w:cs="Times New Roman"/>
                <w:i/>
              </w:rPr>
              <w:t>Rongling Li</w:t>
            </w:r>
          </w:p>
          <w:p w14:paraId="2D4750FF" w14:textId="77777777" w:rsidR="00222104" w:rsidRPr="00604AA6" w:rsidRDefault="00222104" w:rsidP="00945463">
            <w:pPr>
              <w:pStyle w:val="ListParagraph"/>
              <w:numPr>
                <w:ilvl w:val="0"/>
                <w:numId w:val="41"/>
              </w:numPr>
              <w:spacing w:line="240" w:lineRule="auto"/>
              <w:rPr>
                <w:rFonts w:ascii="Calibri Light" w:hAnsi="Calibri Light"/>
              </w:rPr>
            </w:pPr>
            <w:r w:rsidRPr="00604AA6">
              <w:rPr>
                <w:rFonts w:ascii="Calibri Light" w:hAnsi="Calibri Light"/>
              </w:rPr>
              <w:t>NIH-wide strategic Plan 2016 – 2020: turning Discovery into Health</w:t>
            </w:r>
          </w:p>
          <w:p w14:paraId="3E092564" w14:textId="6BA5EC50" w:rsidR="00440F5C" w:rsidRPr="00604AA6" w:rsidRDefault="00440F5C" w:rsidP="00945463">
            <w:pPr>
              <w:pStyle w:val="ListParagraph"/>
              <w:numPr>
                <w:ilvl w:val="0"/>
                <w:numId w:val="41"/>
              </w:numPr>
              <w:spacing w:line="240" w:lineRule="auto"/>
              <w:rPr>
                <w:rFonts w:ascii="Calibri Light" w:hAnsi="Calibri Light"/>
              </w:rPr>
            </w:pPr>
            <w:r w:rsidRPr="00604AA6">
              <w:rPr>
                <w:rFonts w:ascii="Calibri Light" w:hAnsi="Calibri Light"/>
              </w:rPr>
              <w:t>In the proposed FY 2016 budget, NIH received a substantial increase, much of which will go into the President’s Precision Medicine Initiative.</w:t>
            </w:r>
          </w:p>
          <w:p w14:paraId="23FB1CCE" w14:textId="3D94C502" w:rsidR="00222104" w:rsidRPr="00604AA6" w:rsidRDefault="00602491" w:rsidP="00945463">
            <w:pPr>
              <w:pStyle w:val="ListParagraph"/>
              <w:numPr>
                <w:ilvl w:val="0"/>
                <w:numId w:val="41"/>
              </w:numPr>
              <w:spacing w:line="240" w:lineRule="auto"/>
              <w:rPr>
                <w:rFonts w:ascii="Calibri Light" w:hAnsi="Calibri Light"/>
              </w:rPr>
            </w:pPr>
            <w:hyperlink r:id="rId10" w:history="1">
              <w:r w:rsidR="00440F5C" w:rsidRPr="00604AA6">
                <w:rPr>
                  <w:rStyle w:val="Hyperlink"/>
                  <w:rFonts w:ascii="Calibri Light" w:hAnsi="Calibri Light"/>
                </w:rPr>
                <w:t>Michael Lauer, MD</w:t>
              </w:r>
            </w:hyperlink>
            <w:r w:rsidR="00440F5C" w:rsidRPr="00604AA6">
              <w:rPr>
                <w:rFonts w:ascii="Calibri Light" w:hAnsi="Calibri Light"/>
              </w:rPr>
              <w:t xml:space="preserve">, a medicine and public health researcher, was named as </w:t>
            </w:r>
            <w:r w:rsidR="00222104" w:rsidRPr="00604AA6">
              <w:rPr>
                <w:rFonts w:ascii="Calibri Light" w:hAnsi="Calibri Light"/>
              </w:rPr>
              <w:t>Deputy Director for Extramural Research at NIH</w:t>
            </w:r>
          </w:p>
          <w:p w14:paraId="36AF9CEA" w14:textId="07A9CDCF" w:rsidR="00440F5C" w:rsidRPr="00604AA6" w:rsidRDefault="00440F5C" w:rsidP="00945463">
            <w:pPr>
              <w:pStyle w:val="ListParagraph"/>
              <w:numPr>
                <w:ilvl w:val="0"/>
                <w:numId w:val="41"/>
              </w:numPr>
              <w:spacing w:line="240" w:lineRule="auto"/>
              <w:rPr>
                <w:rFonts w:ascii="Calibri Light" w:hAnsi="Calibri Light"/>
              </w:rPr>
            </w:pPr>
            <w:r w:rsidRPr="00604AA6">
              <w:rPr>
                <w:rFonts w:ascii="Calibri Light" w:hAnsi="Calibri Light"/>
              </w:rPr>
              <w:t xml:space="preserve">Meeting </w:t>
            </w:r>
            <w:r w:rsidR="00222104" w:rsidRPr="00604AA6">
              <w:rPr>
                <w:rFonts w:ascii="Calibri Light" w:hAnsi="Calibri Light"/>
              </w:rPr>
              <w:t xml:space="preserve">Goals: </w:t>
            </w:r>
          </w:p>
          <w:p w14:paraId="738CE054" w14:textId="0A238D2F" w:rsidR="00222104" w:rsidRPr="00604AA6" w:rsidRDefault="00222104" w:rsidP="00945463">
            <w:pPr>
              <w:pStyle w:val="ListParagraph"/>
              <w:numPr>
                <w:ilvl w:val="1"/>
                <w:numId w:val="41"/>
              </w:numPr>
              <w:rPr>
                <w:rFonts w:ascii="Calibri Light" w:hAnsi="Calibri Light"/>
              </w:rPr>
            </w:pPr>
            <w:r w:rsidRPr="00604AA6">
              <w:rPr>
                <w:rFonts w:ascii="Calibri Light" w:hAnsi="Calibri Light"/>
              </w:rPr>
              <w:t xml:space="preserve">Refine the workflow and </w:t>
            </w:r>
            <w:r w:rsidR="00440F5C" w:rsidRPr="00604AA6">
              <w:rPr>
                <w:rFonts w:ascii="Calibri Light" w:hAnsi="Calibri Light"/>
              </w:rPr>
              <w:t>timelines</w:t>
            </w:r>
            <w:r w:rsidRPr="00604AA6">
              <w:rPr>
                <w:rFonts w:ascii="Calibri Light" w:hAnsi="Calibri Light"/>
              </w:rPr>
              <w:t xml:space="preserve"> for genomic </w:t>
            </w:r>
            <w:r w:rsidR="00440F5C" w:rsidRPr="00604AA6">
              <w:rPr>
                <w:rFonts w:ascii="Calibri Light" w:hAnsi="Calibri Light"/>
              </w:rPr>
              <w:t>sequencing</w:t>
            </w:r>
          </w:p>
          <w:p w14:paraId="7E86DA04" w14:textId="10EC0531" w:rsidR="00222104" w:rsidRPr="00604AA6" w:rsidRDefault="00222104" w:rsidP="00945463">
            <w:pPr>
              <w:pStyle w:val="ListParagraph"/>
              <w:numPr>
                <w:ilvl w:val="1"/>
                <w:numId w:val="41"/>
              </w:numPr>
              <w:rPr>
                <w:rFonts w:ascii="Calibri Light" w:hAnsi="Calibri Light"/>
              </w:rPr>
            </w:pPr>
            <w:r w:rsidRPr="00604AA6">
              <w:rPr>
                <w:rFonts w:ascii="Calibri Light" w:hAnsi="Calibri Light"/>
              </w:rPr>
              <w:t>Sites – recruiting and sample collection</w:t>
            </w:r>
          </w:p>
          <w:p w14:paraId="1666D40D" w14:textId="3F9AB975" w:rsidR="00222104" w:rsidRPr="00604AA6" w:rsidRDefault="00440F5C" w:rsidP="00945463">
            <w:pPr>
              <w:pStyle w:val="ListParagraph"/>
              <w:numPr>
                <w:ilvl w:val="1"/>
                <w:numId w:val="41"/>
              </w:numPr>
              <w:rPr>
                <w:rFonts w:ascii="Calibri Light" w:hAnsi="Calibri Light"/>
              </w:rPr>
            </w:pPr>
            <w:r w:rsidRPr="00604AA6">
              <w:rPr>
                <w:rFonts w:ascii="Calibri Light" w:hAnsi="Calibri Light"/>
              </w:rPr>
              <w:t>Sequencing</w:t>
            </w:r>
            <w:r w:rsidR="00222104" w:rsidRPr="00604AA6">
              <w:rPr>
                <w:rFonts w:ascii="Calibri Light" w:hAnsi="Calibri Light"/>
              </w:rPr>
              <w:t xml:space="preserve"> centers – pipeline for </w:t>
            </w:r>
            <w:r w:rsidRPr="00604AA6">
              <w:rPr>
                <w:rFonts w:ascii="Calibri Light" w:hAnsi="Calibri Light"/>
              </w:rPr>
              <w:t>sequencing</w:t>
            </w:r>
            <w:r w:rsidR="00222104" w:rsidRPr="00604AA6">
              <w:rPr>
                <w:rFonts w:ascii="Calibri Light" w:hAnsi="Calibri Light"/>
              </w:rPr>
              <w:t xml:space="preserve"> and data delivery</w:t>
            </w:r>
          </w:p>
          <w:p w14:paraId="01E1AF4C" w14:textId="77777777" w:rsidR="00222104" w:rsidRPr="00604AA6" w:rsidRDefault="00222104" w:rsidP="00945463">
            <w:pPr>
              <w:pStyle w:val="ListParagraph"/>
              <w:numPr>
                <w:ilvl w:val="1"/>
                <w:numId w:val="41"/>
              </w:numPr>
              <w:rPr>
                <w:rFonts w:ascii="Calibri Light" w:hAnsi="Calibri Light"/>
              </w:rPr>
            </w:pPr>
            <w:r w:rsidRPr="00604AA6">
              <w:rPr>
                <w:rFonts w:ascii="Calibri Light" w:hAnsi="Calibri Light"/>
              </w:rPr>
              <w:t>CC – Data management and network support</w:t>
            </w:r>
          </w:p>
          <w:p w14:paraId="38DBCB63" w14:textId="7F640AE5" w:rsidR="00222104" w:rsidRPr="00604AA6" w:rsidRDefault="00222104" w:rsidP="00945463">
            <w:pPr>
              <w:pStyle w:val="ListParagraph"/>
              <w:numPr>
                <w:ilvl w:val="1"/>
                <w:numId w:val="41"/>
              </w:numPr>
              <w:rPr>
                <w:rFonts w:ascii="Calibri Light" w:hAnsi="Calibri Light"/>
              </w:rPr>
            </w:pPr>
            <w:r w:rsidRPr="00604AA6">
              <w:rPr>
                <w:rFonts w:ascii="Calibri Light" w:hAnsi="Calibri Light"/>
              </w:rPr>
              <w:t>WGs – genomic discovery and clinical implementation research</w:t>
            </w:r>
          </w:p>
          <w:p w14:paraId="457CC63B" w14:textId="1BC59AB8" w:rsidR="00006734" w:rsidRPr="00604AA6" w:rsidRDefault="00006734" w:rsidP="009F5A4E">
            <w:pPr>
              <w:shd w:val="clear" w:color="auto" w:fill="FFFFFF"/>
              <w:spacing w:before="240" w:after="120" w:line="240" w:lineRule="auto"/>
              <w:textAlignment w:val="baseline"/>
              <w:rPr>
                <w:rFonts w:ascii="Calibri Light" w:eastAsia="Calibri" w:hAnsi="Calibri Light" w:cs="Times New Roman"/>
                <w:i/>
              </w:rPr>
            </w:pPr>
            <w:r w:rsidRPr="00604AA6">
              <w:rPr>
                <w:rFonts w:ascii="Calibri Light" w:eastAsia="Calibri" w:hAnsi="Calibri Light" w:cs="Times New Roman"/>
                <w:u w:val="single"/>
              </w:rPr>
              <w:t xml:space="preserve">Network Overview </w:t>
            </w:r>
            <w:r w:rsidRPr="00604AA6">
              <w:rPr>
                <w:rFonts w:ascii="Calibri Light" w:eastAsia="Calibri" w:hAnsi="Calibri Light" w:cs="Times New Roman"/>
              </w:rPr>
              <w:t xml:space="preserve">– </w:t>
            </w:r>
            <w:r w:rsidRPr="00604AA6">
              <w:rPr>
                <w:rFonts w:ascii="Calibri Light" w:eastAsia="Calibri" w:hAnsi="Calibri Light" w:cs="Times New Roman"/>
                <w:i/>
              </w:rPr>
              <w:t>Rex Chisholm</w:t>
            </w:r>
          </w:p>
          <w:p w14:paraId="3B6D3E1E" w14:textId="2F025C2E" w:rsidR="00222104" w:rsidRPr="00604AA6" w:rsidRDefault="00222104" w:rsidP="00945463">
            <w:pPr>
              <w:pStyle w:val="ListParagraph"/>
              <w:numPr>
                <w:ilvl w:val="0"/>
                <w:numId w:val="42"/>
              </w:numPr>
              <w:rPr>
                <w:rFonts w:ascii="Calibri Light" w:hAnsi="Calibri Light"/>
              </w:rPr>
            </w:pPr>
            <w:r w:rsidRPr="00604AA6">
              <w:rPr>
                <w:rFonts w:ascii="Calibri Light" w:hAnsi="Calibri Light"/>
              </w:rPr>
              <w:t xml:space="preserve">Agenda designed </w:t>
            </w:r>
            <w:r w:rsidR="005B398C" w:rsidRPr="00604AA6">
              <w:rPr>
                <w:rFonts w:ascii="Calibri Light" w:hAnsi="Calibri Light"/>
              </w:rPr>
              <w:t xml:space="preserve">to facilitate workgroup cohesion; </w:t>
            </w:r>
            <w:r w:rsidRPr="00604AA6">
              <w:rPr>
                <w:rFonts w:ascii="Calibri Light" w:hAnsi="Calibri Light"/>
              </w:rPr>
              <w:t>WG goals and plans</w:t>
            </w:r>
            <w:r w:rsidR="005B398C" w:rsidRPr="00604AA6">
              <w:rPr>
                <w:rFonts w:ascii="Calibri Light" w:hAnsi="Calibri Light"/>
              </w:rPr>
              <w:t xml:space="preserve"> should coalesce</w:t>
            </w:r>
            <w:r w:rsidRPr="00604AA6">
              <w:rPr>
                <w:rFonts w:ascii="Calibri Light" w:hAnsi="Calibri Light"/>
              </w:rPr>
              <w:t>.</w:t>
            </w:r>
          </w:p>
          <w:p w14:paraId="77A8E581" w14:textId="72721D98" w:rsidR="00006734" w:rsidRPr="00604AA6" w:rsidRDefault="005C5251" w:rsidP="009F5A4E">
            <w:pPr>
              <w:shd w:val="clear" w:color="auto" w:fill="FFFFFF"/>
              <w:spacing w:before="240" w:after="120" w:line="240" w:lineRule="auto"/>
              <w:textAlignment w:val="baseline"/>
              <w:rPr>
                <w:rFonts w:ascii="Calibri Light" w:eastAsia="Calibri" w:hAnsi="Calibri Light" w:cs="Times New Roman"/>
              </w:rPr>
            </w:pPr>
            <w:r w:rsidRPr="00604AA6">
              <w:rPr>
                <w:rFonts w:ascii="Calibri Light" w:eastAsia="Calibri" w:hAnsi="Calibri Light" w:cs="Times New Roman"/>
                <w:u w:val="single"/>
              </w:rPr>
              <w:t>Genomic Data Update</w:t>
            </w:r>
            <w:r w:rsidR="00006734" w:rsidRPr="00604AA6">
              <w:rPr>
                <w:rFonts w:ascii="Calibri Light" w:eastAsia="Calibri" w:hAnsi="Calibri Light" w:cs="Times New Roman"/>
              </w:rPr>
              <w:t xml:space="preserve">- </w:t>
            </w:r>
            <w:r w:rsidRPr="00604AA6">
              <w:rPr>
                <w:rFonts w:ascii="Calibri Light" w:eastAsia="Calibri" w:hAnsi="Calibri Light" w:cs="Times New Roman"/>
                <w:i/>
              </w:rPr>
              <w:t xml:space="preserve">David </w:t>
            </w:r>
            <w:proofErr w:type="spellStart"/>
            <w:r w:rsidRPr="00604AA6">
              <w:rPr>
                <w:rFonts w:ascii="Calibri Light" w:eastAsia="Calibri" w:hAnsi="Calibri Light" w:cs="Times New Roman"/>
                <w:i/>
              </w:rPr>
              <w:t>Crosslin</w:t>
            </w:r>
            <w:proofErr w:type="spellEnd"/>
            <w:r w:rsidRPr="00604AA6">
              <w:rPr>
                <w:rFonts w:ascii="Calibri Light" w:eastAsia="Calibri" w:hAnsi="Calibri Light" w:cs="Times New Roman"/>
              </w:rPr>
              <w:t xml:space="preserve"> </w:t>
            </w:r>
          </w:p>
          <w:p w14:paraId="72CE3C0E" w14:textId="044C1520" w:rsidR="003A6391" w:rsidRPr="00604AA6" w:rsidRDefault="00222104" w:rsidP="00945463">
            <w:pPr>
              <w:numPr>
                <w:ilvl w:val="0"/>
                <w:numId w:val="27"/>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u w:val="single"/>
              </w:rPr>
              <w:t>Legacy Data Management:</w:t>
            </w:r>
            <w:r w:rsidRPr="00604AA6">
              <w:rPr>
                <w:rFonts w:ascii="Calibri Light" w:eastAsia="Calibri" w:hAnsi="Calibri Light" w:cs="Times New Roman"/>
              </w:rPr>
              <w:t xml:space="preserve"> A</w:t>
            </w:r>
            <w:r w:rsidR="003A6391" w:rsidRPr="00604AA6">
              <w:rPr>
                <w:rFonts w:ascii="Calibri Light" w:eastAsia="Calibri" w:hAnsi="Calibri Light" w:cs="Times New Roman"/>
              </w:rPr>
              <w:t xml:space="preserve">ll </w:t>
            </w:r>
            <w:r w:rsidR="00C12322" w:rsidRPr="00604AA6">
              <w:rPr>
                <w:rFonts w:ascii="Calibri Light" w:eastAsia="Calibri" w:hAnsi="Calibri Light" w:cs="Times New Roman"/>
              </w:rPr>
              <w:t xml:space="preserve">legacy </w:t>
            </w:r>
            <w:r w:rsidR="003A6391" w:rsidRPr="00604AA6">
              <w:rPr>
                <w:rFonts w:ascii="Calibri Light" w:eastAsia="Calibri" w:hAnsi="Calibri Light" w:cs="Times New Roman"/>
              </w:rPr>
              <w:t>da</w:t>
            </w:r>
            <w:r w:rsidR="004C2CBC" w:rsidRPr="00604AA6">
              <w:rPr>
                <w:rFonts w:ascii="Calibri Light" w:eastAsia="Calibri" w:hAnsi="Calibri Light" w:cs="Times New Roman"/>
              </w:rPr>
              <w:t>ta received from Penn S</w:t>
            </w:r>
            <w:r w:rsidR="003A6391" w:rsidRPr="00604AA6">
              <w:rPr>
                <w:rFonts w:ascii="Calibri Light" w:eastAsia="Calibri" w:hAnsi="Calibri Light" w:cs="Times New Roman"/>
              </w:rPr>
              <w:t xml:space="preserve">tate and </w:t>
            </w:r>
            <w:r w:rsidR="00C12322" w:rsidRPr="00604AA6">
              <w:rPr>
                <w:rFonts w:ascii="Calibri Light" w:eastAsia="Calibri" w:hAnsi="Calibri Light" w:cs="Times New Roman"/>
              </w:rPr>
              <w:t>is being managed by the CC</w:t>
            </w:r>
            <w:r w:rsidR="004C2CBC" w:rsidRPr="00604AA6">
              <w:rPr>
                <w:rFonts w:ascii="Calibri Light" w:eastAsia="Calibri" w:hAnsi="Calibri Light" w:cs="Times New Roman"/>
              </w:rPr>
              <w:t xml:space="preserve"> at UW</w:t>
            </w:r>
            <w:r w:rsidR="00C12322" w:rsidRPr="00604AA6">
              <w:rPr>
                <w:rFonts w:ascii="Calibri Light" w:eastAsia="Calibri" w:hAnsi="Calibri Light" w:cs="Times New Roman"/>
              </w:rPr>
              <w:t xml:space="preserve">.  Analysis sets </w:t>
            </w:r>
            <w:r w:rsidR="004C2CBC" w:rsidRPr="00604AA6">
              <w:rPr>
                <w:rFonts w:ascii="Calibri Light" w:eastAsia="Calibri" w:hAnsi="Calibri Light" w:cs="Times New Roman"/>
              </w:rPr>
              <w:t xml:space="preserve">(eMERGE II Merged and Imputed set, </w:t>
            </w:r>
            <w:proofErr w:type="spellStart"/>
            <w:r w:rsidR="004C2CBC" w:rsidRPr="00604AA6">
              <w:rPr>
                <w:rFonts w:ascii="Calibri Light" w:eastAsia="Calibri" w:hAnsi="Calibri Light" w:cs="Times New Roman"/>
              </w:rPr>
              <w:t>PGx</w:t>
            </w:r>
            <w:proofErr w:type="spellEnd"/>
            <w:r w:rsidR="004C2CBC" w:rsidRPr="00604AA6">
              <w:rPr>
                <w:rFonts w:ascii="Calibri Light" w:eastAsia="Calibri" w:hAnsi="Calibri Light" w:cs="Times New Roman"/>
              </w:rPr>
              <w:t xml:space="preserve"> </w:t>
            </w:r>
            <w:proofErr w:type="spellStart"/>
            <w:r w:rsidR="004C2CBC" w:rsidRPr="00604AA6">
              <w:rPr>
                <w:rFonts w:ascii="Calibri Light" w:eastAsia="Calibri" w:hAnsi="Calibri Light" w:cs="Times New Roman"/>
              </w:rPr>
              <w:t>multisample</w:t>
            </w:r>
            <w:proofErr w:type="spellEnd"/>
            <w:r w:rsidR="004C2CBC" w:rsidRPr="00604AA6">
              <w:rPr>
                <w:rFonts w:ascii="Calibri Light" w:eastAsia="Calibri" w:hAnsi="Calibri Light" w:cs="Times New Roman"/>
              </w:rPr>
              <w:t xml:space="preserve"> called VCF) </w:t>
            </w:r>
            <w:r w:rsidR="00C12322" w:rsidRPr="00604AA6">
              <w:rPr>
                <w:rFonts w:ascii="Calibri Light" w:eastAsia="Calibri" w:hAnsi="Calibri Light" w:cs="Times New Roman"/>
              </w:rPr>
              <w:t xml:space="preserve">and raw data are available to sites through </w:t>
            </w:r>
            <w:proofErr w:type="spellStart"/>
            <w:r w:rsidR="00C12322" w:rsidRPr="00604AA6">
              <w:rPr>
                <w:rFonts w:ascii="Calibri Light" w:eastAsia="Calibri" w:hAnsi="Calibri Light" w:cs="Times New Roman"/>
              </w:rPr>
              <w:t>Aspera</w:t>
            </w:r>
            <w:proofErr w:type="spellEnd"/>
            <w:r w:rsidR="004C2CBC" w:rsidRPr="00604AA6">
              <w:rPr>
                <w:rFonts w:ascii="Calibri Light" w:eastAsia="Calibri" w:hAnsi="Calibri Light" w:cs="Times New Roman"/>
              </w:rPr>
              <w:t xml:space="preserve"> (can email questions to </w:t>
            </w:r>
            <w:hyperlink r:id="rId11" w:history="1">
              <w:r w:rsidR="004C2CBC" w:rsidRPr="00604AA6">
                <w:rPr>
                  <w:rStyle w:val="Hyperlink"/>
                  <w:rFonts w:ascii="Calibri Light" w:eastAsia="Calibri" w:hAnsi="Calibri Light" w:cs="Times New Roman"/>
                </w:rPr>
                <w:t>e3helpme@uw.edu</w:t>
              </w:r>
            </w:hyperlink>
            <w:r w:rsidR="004C2CBC" w:rsidRPr="00604AA6">
              <w:rPr>
                <w:rFonts w:ascii="Calibri Light" w:eastAsia="Calibri" w:hAnsi="Calibri Light" w:cs="Times New Roman"/>
              </w:rPr>
              <w:t xml:space="preserve"> for help)</w:t>
            </w:r>
            <w:r w:rsidR="00C12322" w:rsidRPr="00604AA6">
              <w:rPr>
                <w:rFonts w:ascii="Calibri Light" w:eastAsia="Calibri" w:hAnsi="Calibri Light" w:cs="Times New Roman"/>
              </w:rPr>
              <w:t xml:space="preserve">.  </w:t>
            </w:r>
          </w:p>
          <w:p w14:paraId="52C20475" w14:textId="2AE71339" w:rsidR="003A6391" w:rsidRPr="00604AA6" w:rsidRDefault="00C12322" w:rsidP="00945463">
            <w:pPr>
              <w:numPr>
                <w:ilvl w:val="0"/>
                <w:numId w:val="27"/>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b/>
                <w:i/>
              </w:rPr>
              <w:t xml:space="preserve">Pre-eMERGE 3 data is </w:t>
            </w:r>
            <w:r w:rsidR="004C2CBC" w:rsidRPr="00604AA6">
              <w:rPr>
                <w:rFonts w:ascii="Calibri Light" w:eastAsia="Calibri" w:hAnsi="Calibri Light" w:cs="Times New Roman"/>
                <w:b/>
                <w:i/>
              </w:rPr>
              <w:t>due to the CC by Mon, 29 February 2016</w:t>
            </w:r>
            <w:r w:rsidR="000F392C" w:rsidRPr="00604AA6">
              <w:rPr>
                <w:rFonts w:ascii="Calibri Light" w:eastAsia="Calibri" w:hAnsi="Calibri Light" w:cs="Times New Roman"/>
              </w:rPr>
              <w:t xml:space="preserve">.  </w:t>
            </w:r>
            <w:r w:rsidRPr="00604AA6">
              <w:rPr>
                <w:rFonts w:ascii="Calibri Light" w:eastAsia="Calibri" w:hAnsi="Calibri Light" w:cs="Times New Roman"/>
              </w:rPr>
              <w:t>Currently d</w:t>
            </w:r>
            <w:r w:rsidR="003A6391" w:rsidRPr="00604AA6">
              <w:rPr>
                <w:rFonts w:ascii="Calibri Light" w:eastAsia="Calibri" w:hAnsi="Calibri Light" w:cs="Times New Roman"/>
              </w:rPr>
              <w:t>ata has been received</w:t>
            </w:r>
            <w:r w:rsidRPr="00604AA6">
              <w:rPr>
                <w:rFonts w:ascii="Calibri Light" w:eastAsia="Calibri" w:hAnsi="Calibri Light" w:cs="Times New Roman"/>
              </w:rPr>
              <w:t xml:space="preserve"> from </w:t>
            </w:r>
            <w:r w:rsidR="000F392C" w:rsidRPr="00604AA6">
              <w:rPr>
                <w:rFonts w:ascii="Calibri Light" w:eastAsia="Calibri" w:hAnsi="Calibri Light" w:cs="Times New Roman"/>
              </w:rPr>
              <w:t>6</w:t>
            </w:r>
            <w:r w:rsidR="003A6391" w:rsidRPr="00604AA6">
              <w:rPr>
                <w:rFonts w:ascii="Calibri Light" w:eastAsia="Calibri" w:hAnsi="Calibri Light" w:cs="Times New Roman"/>
              </w:rPr>
              <w:t xml:space="preserve"> sites</w:t>
            </w:r>
            <w:r w:rsidRPr="00604AA6">
              <w:rPr>
                <w:rFonts w:ascii="Calibri Light" w:eastAsia="Calibri" w:hAnsi="Calibri Light" w:cs="Times New Roman"/>
              </w:rPr>
              <w:t>.</w:t>
            </w:r>
          </w:p>
          <w:p w14:paraId="01742D38" w14:textId="60F775D7" w:rsidR="00222104" w:rsidRPr="00604AA6" w:rsidRDefault="00222104" w:rsidP="00945463">
            <w:pPr>
              <w:numPr>
                <w:ilvl w:val="0"/>
                <w:numId w:val="27"/>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 xml:space="preserve">BAMs and </w:t>
            </w:r>
            <w:proofErr w:type="spellStart"/>
            <w:r w:rsidRPr="00604AA6">
              <w:rPr>
                <w:rFonts w:ascii="Calibri Light" w:eastAsia="Calibri" w:hAnsi="Calibri Light" w:cs="Times New Roman"/>
              </w:rPr>
              <w:t>multisample</w:t>
            </w:r>
            <w:proofErr w:type="spellEnd"/>
            <w:r w:rsidRPr="00604AA6">
              <w:rPr>
                <w:rFonts w:ascii="Calibri Light" w:eastAsia="Calibri" w:hAnsi="Calibri Light" w:cs="Times New Roman"/>
              </w:rPr>
              <w:t xml:space="preserve"> VCFs from eMERGE-</w:t>
            </w:r>
            <w:proofErr w:type="spellStart"/>
            <w:r w:rsidRPr="00604AA6">
              <w:rPr>
                <w:rFonts w:ascii="Calibri Light" w:eastAsia="Calibri" w:hAnsi="Calibri Light" w:cs="Times New Roman"/>
              </w:rPr>
              <w:t>Seq</w:t>
            </w:r>
            <w:proofErr w:type="spellEnd"/>
            <w:r w:rsidRPr="00604AA6">
              <w:rPr>
                <w:rFonts w:ascii="Calibri Light" w:eastAsia="Calibri" w:hAnsi="Calibri Light" w:cs="Times New Roman"/>
              </w:rPr>
              <w:t xml:space="preserve"> sequencing data will be harvested, created, and stored by the CC.  </w:t>
            </w:r>
          </w:p>
          <w:p w14:paraId="65625E8E" w14:textId="3179D402" w:rsidR="003A6391" w:rsidRPr="00604AA6" w:rsidRDefault="00C12322" w:rsidP="00945463">
            <w:pPr>
              <w:numPr>
                <w:ilvl w:val="0"/>
                <w:numId w:val="27"/>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The CC is c</w:t>
            </w:r>
            <w:r w:rsidR="003A6391" w:rsidRPr="00604AA6">
              <w:rPr>
                <w:rFonts w:ascii="Calibri Light" w:eastAsia="Calibri" w:hAnsi="Calibri Light" w:cs="Times New Roman"/>
              </w:rPr>
              <w:t xml:space="preserve">omparing two different imputation </w:t>
            </w:r>
            <w:r w:rsidR="000F392C" w:rsidRPr="00604AA6">
              <w:rPr>
                <w:rFonts w:ascii="Calibri Light" w:eastAsia="Calibri" w:hAnsi="Calibri Light" w:cs="Times New Roman"/>
              </w:rPr>
              <w:t>methods</w:t>
            </w:r>
            <w:r w:rsidR="003A6391" w:rsidRPr="00604AA6">
              <w:rPr>
                <w:rFonts w:ascii="Calibri Light" w:eastAsia="Calibri" w:hAnsi="Calibri Light" w:cs="Times New Roman"/>
              </w:rPr>
              <w:t xml:space="preserve"> </w:t>
            </w:r>
            <w:r w:rsidRPr="00604AA6">
              <w:rPr>
                <w:rFonts w:ascii="Calibri Light" w:eastAsia="Calibri" w:hAnsi="Calibri Light" w:cs="Times New Roman"/>
              </w:rPr>
              <w:t xml:space="preserve">(Michigan Imputation Server/MInimac3 and IMPUTE 2) </w:t>
            </w:r>
            <w:r w:rsidR="003A6391" w:rsidRPr="00604AA6">
              <w:rPr>
                <w:rFonts w:ascii="Calibri Light" w:eastAsia="Calibri" w:hAnsi="Calibri Light" w:cs="Times New Roman"/>
              </w:rPr>
              <w:t xml:space="preserve">and </w:t>
            </w:r>
            <w:r w:rsidRPr="00604AA6">
              <w:rPr>
                <w:rFonts w:ascii="Calibri Light" w:eastAsia="Calibri" w:hAnsi="Calibri Light" w:cs="Times New Roman"/>
              </w:rPr>
              <w:t xml:space="preserve">two different </w:t>
            </w:r>
            <w:r w:rsidR="003A6391" w:rsidRPr="00604AA6">
              <w:rPr>
                <w:rFonts w:ascii="Calibri Light" w:eastAsia="Calibri" w:hAnsi="Calibri Light" w:cs="Times New Roman"/>
              </w:rPr>
              <w:t>reference panels</w:t>
            </w:r>
            <w:r w:rsidRPr="00604AA6">
              <w:rPr>
                <w:rFonts w:ascii="Calibri Light" w:eastAsia="Calibri" w:hAnsi="Calibri Light" w:cs="Times New Roman"/>
              </w:rPr>
              <w:t xml:space="preserve"> (Haplotype Research Consortium and 1000 Genome) for speed and metrics</w:t>
            </w:r>
            <w:r w:rsidR="003A6391" w:rsidRPr="00604AA6">
              <w:rPr>
                <w:rFonts w:ascii="Calibri Light" w:eastAsia="Calibri" w:hAnsi="Calibri Light" w:cs="Times New Roman"/>
              </w:rPr>
              <w:t xml:space="preserve">. </w:t>
            </w:r>
          </w:p>
          <w:p w14:paraId="43A08C3A" w14:textId="3B4712A5" w:rsidR="003A6391" w:rsidRPr="00604AA6" w:rsidRDefault="003A6391" w:rsidP="003A6391">
            <w:pPr>
              <w:shd w:val="clear" w:color="auto" w:fill="FFFFFF"/>
              <w:spacing w:before="240" w:after="120" w:line="240" w:lineRule="auto"/>
              <w:textAlignment w:val="baseline"/>
              <w:rPr>
                <w:rFonts w:ascii="Calibri Light" w:eastAsia="Calibri" w:hAnsi="Calibri Light" w:cs="Times New Roman"/>
                <w:b/>
                <w:i/>
              </w:rPr>
            </w:pPr>
            <w:r w:rsidRPr="00604AA6">
              <w:rPr>
                <w:rFonts w:ascii="Calibri Light" w:eastAsia="Calibri" w:hAnsi="Calibri Light" w:cs="Times New Roman"/>
                <w:b/>
              </w:rPr>
              <w:t xml:space="preserve">ACTION ITEM: Sites should submit pre-eMERGE </w:t>
            </w:r>
            <w:r w:rsidR="00C47AA6" w:rsidRPr="00604AA6">
              <w:rPr>
                <w:rFonts w:ascii="Calibri Light" w:eastAsia="Calibri" w:hAnsi="Calibri Light" w:cs="Times New Roman"/>
                <w:b/>
              </w:rPr>
              <w:t xml:space="preserve">3 </w:t>
            </w:r>
            <w:r w:rsidRPr="00604AA6">
              <w:rPr>
                <w:rFonts w:ascii="Calibri Light" w:eastAsia="Calibri" w:hAnsi="Calibri Light" w:cs="Times New Roman"/>
                <w:b/>
              </w:rPr>
              <w:t xml:space="preserve">data to </w:t>
            </w:r>
            <w:hyperlink r:id="rId12" w:history="1">
              <w:r w:rsidR="00222104" w:rsidRPr="00604AA6">
                <w:rPr>
                  <w:rStyle w:val="Hyperlink"/>
                  <w:rFonts w:ascii="Calibri Light" w:eastAsia="Calibri" w:hAnsi="Calibri Light" w:cs="Times New Roman"/>
                  <w:b/>
                </w:rPr>
                <w:t>David Crosslin</w:t>
              </w:r>
              <w:r w:rsidR="00222104" w:rsidRPr="00604AA6">
                <w:rPr>
                  <w:rStyle w:val="Hyperlink"/>
                  <w:rFonts w:ascii="Calibri Light" w:eastAsia="Calibri" w:hAnsi="Calibri Light" w:cs="Times New Roman"/>
                  <w:b/>
                  <w:u w:val="none"/>
                </w:rPr>
                <w:t xml:space="preserve"> </w:t>
              </w:r>
            </w:hyperlink>
            <w:r w:rsidR="00222104" w:rsidRPr="00604AA6">
              <w:rPr>
                <w:rStyle w:val="Hyperlink"/>
                <w:rFonts w:ascii="Calibri Light" w:eastAsia="Calibri" w:hAnsi="Calibri Light" w:cs="Times New Roman"/>
                <w:b/>
                <w:color w:val="auto"/>
                <w:u w:val="none"/>
              </w:rPr>
              <w:t>by</w:t>
            </w:r>
            <w:r w:rsidR="00222104" w:rsidRPr="00604AA6">
              <w:rPr>
                <w:rStyle w:val="Hyperlink"/>
                <w:rFonts w:ascii="Calibri Light" w:eastAsia="Calibri" w:hAnsi="Calibri Light" w:cs="Times New Roman"/>
                <w:b/>
                <w:u w:val="none"/>
              </w:rPr>
              <w:t xml:space="preserve"> </w:t>
            </w:r>
            <w:r w:rsidR="00222104" w:rsidRPr="00604AA6">
              <w:rPr>
                <w:rFonts w:ascii="Calibri Light" w:eastAsia="Calibri" w:hAnsi="Calibri Light" w:cs="Times New Roman"/>
                <w:b/>
              </w:rPr>
              <w:t>29 February 2016</w:t>
            </w:r>
            <w:r w:rsidRPr="00604AA6">
              <w:rPr>
                <w:rFonts w:ascii="Calibri Light" w:eastAsia="Calibri" w:hAnsi="Calibri Light" w:cs="Times New Roman"/>
                <w:b/>
              </w:rPr>
              <w:t>.</w:t>
            </w:r>
            <w:r w:rsidR="009B7276" w:rsidRPr="00604AA6">
              <w:rPr>
                <w:rFonts w:ascii="Calibri Light" w:eastAsia="Calibri" w:hAnsi="Calibri Light" w:cs="Times New Roman"/>
                <w:b/>
              </w:rPr>
              <w:t xml:space="preserve"> (for questions, email e3helpme@uw.edu).</w:t>
            </w:r>
          </w:p>
          <w:p w14:paraId="1EC38B64" w14:textId="3AFFB1DE" w:rsidR="00006734" w:rsidRPr="00604AA6" w:rsidRDefault="005C5251" w:rsidP="009F5A4E">
            <w:pPr>
              <w:shd w:val="clear" w:color="auto" w:fill="FFFFFF"/>
              <w:spacing w:before="240" w:after="120" w:line="240" w:lineRule="auto"/>
              <w:textAlignment w:val="baseline"/>
              <w:rPr>
                <w:rFonts w:ascii="Calibri Light" w:eastAsia="Calibri" w:hAnsi="Calibri Light" w:cs="Times New Roman"/>
                <w:i/>
              </w:rPr>
            </w:pPr>
            <w:r w:rsidRPr="00604AA6">
              <w:rPr>
                <w:rFonts w:ascii="Calibri Light" w:eastAsia="Calibri" w:hAnsi="Calibri Light" w:cs="Times New Roman"/>
                <w:u w:val="single"/>
              </w:rPr>
              <w:lastRenderedPageBreak/>
              <w:t>eMERGE-</w:t>
            </w:r>
            <w:proofErr w:type="spellStart"/>
            <w:r w:rsidRPr="00604AA6">
              <w:rPr>
                <w:rFonts w:ascii="Calibri Light" w:eastAsia="Calibri" w:hAnsi="Calibri Light" w:cs="Times New Roman"/>
                <w:u w:val="single"/>
              </w:rPr>
              <w:t>Seq</w:t>
            </w:r>
            <w:proofErr w:type="spellEnd"/>
            <w:r w:rsidRPr="00604AA6">
              <w:rPr>
                <w:rFonts w:ascii="Calibri Light" w:eastAsia="Calibri" w:hAnsi="Calibri Light" w:cs="Times New Roman"/>
                <w:u w:val="single"/>
              </w:rPr>
              <w:t>: Technical and Operational Details for Data Collection and Reporting</w:t>
            </w:r>
            <w:r w:rsidR="00006734" w:rsidRPr="00604AA6">
              <w:rPr>
                <w:rFonts w:ascii="Calibri Light" w:eastAsia="Calibri" w:hAnsi="Calibri Light" w:cs="Times New Roman"/>
              </w:rPr>
              <w:t xml:space="preserve">- </w:t>
            </w:r>
            <w:r w:rsidRPr="00604AA6">
              <w:rPr>
                <w:rFonts w:ascii="Calibri Light" w:eastAsia="Calibri" w:hAnsi="Calibri Light" w:cs="Times New Roman"/>
                <w:i/>
              </w:rPr>
              <w:t>Niall Lennon &amp; Richard Gibbs</w:t>
            </w:r>
          </w:p>
          <w:p w14:paraId="0A7E9A6C" w14:textId="30A30B5A" w:rsidR="005C4FB1" w:rsidRPr="00604AA6" w:rsidRDefault="005C4FB1" w:rsidP="00945463">
            <w:pPr>
              <w:numPr>
                <w:ilvl w:val="0"/>
                <w:numId w:val="28"/>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The eMERGE-</w:t>
            </w:r>
            <w:proofErr w:type="spellStart"/>
            <w:r w:rsidRPr="00604AA6">
              <w:rPr>
                <w:rFonts w:ascii="Calibri Light" w:eastAsia="Calibri" w:hAnsi="Calibri Light" w:cs="Times New Roman"/>
              </w:rPr>
              <w:t>Seq</w:t>
            </w:r>
            <w:proofErr w:type="spellEnd"/>
            <w:r w:rsidRPr="00604AA6">
              <w:rPr>
                <w:rFonts w:ascii="Calibri Light" w:eastAsia="Calibri" w:hAnsi="Calibri Light" w:cs="Times New Roman"/>
              </w:rPr>
              <w:t xml:space="preserve"> panel is 535 Kb</w:t>
            </w:r>
            <w:r w:rsidR="00222104" w:rsidRPr="00604AA6">
              <w:rPr>
                <w:rFonts w:ascii="Calibri Light" w:eastAsia="Calibri" w:hAnsi="Calibri Light" w:cs="Times New Roman"/>
              </w:rPr>
              <w:t xml:space="preserve">: </w:t>
            </w:r>
            <w:r w:rsidRPr="00604AA6">
              <w:rPr>
                <w:rFonts w:ascii="Calibri Light" w:eastAsia="Calibri" w:hAnsi="Calibri Light" w:cs="Times New Roman"/>
              </w:rPr>
              <w:t>109 genes and 1552 SNPs</w:t>
            </w:r>
            <w:r w:rsidR="000F392C" w:rsidRPr="00604AA6">
              <w:rPr>
                <w:rFonts w:ascii="Calibri Light" w:eastAsia="Calibri" w:hAnsi="Calibri Light" w:cs="Times New Roman"/>
              </w:rPr>
              <w:t xml:space="preserve"> (including ancestry and fingerprint SNPs)</w:t>
            </w:r>
            <w:r w:rsidRPr="00604AA6">
              <w:rPr>
                <w:rFonts w:ascii="Calibri Light" w:eastAsia="Calibri" w:hAnsi="Calibri Light" w:cs="Times New Roman"/>
              </w:rPr>
              <w:t>.</w:t>
            </w:r>
          </w:p>
          <w:p w14:paraId="0B65B7D8" w14:textId="5172CAF9" w:rsidR="00B157B5" w:rsidRPr="00604AA6" w:rsidRDefault="00FA2402" w:rsidP="00945463">
            <w:pPr>
              <w:numPr>
                <w:ilvl w:val="0"/>
                <w:numId w:val="28"/>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CLIA/CAP validation tests for</w:t>
            </w:r>
            <w:r w:rsidR="005C4FB1" w:rsidRPr="00604AA6">
              <w:rPr>
                <w:rFonts w:ascii="Calibri Light" w:eastAsia="Calibri" w:hAnsi="Calibri Light" w:cs="Times New Roman"/>
              </w:rPr>
              <w:t xml:space="preserve"> sa</w:t>
            </w:r>
            <w:r w:rsidR="000F392C" w:rsidRPr="00604AA6">
              <w:rPr>
                <w:rFonts w:ascii="Calibri Light" w:eastAsia="Calibri" w:hAnsi="Calibri Light" w:cs="Times New Roman"/>
              </w:rPr>
              <w:t>mple preparation and sequencing</w:t>
            </w:r>
            <w:r w:rsidRPr="00604AA6">
              <w:rPr>
                <w:rFonts w:ascii="Calibri Light" w:eastAsia="Calibri" w:hAnsi="Calibri Light" w:cs="Times New Roman"/>
              </w:rPr>
              <w:t xml:space="preserve"> underway and expected to be complete by 2/16/2016. Reagent</w:t>
            </w:r>
            <w:r w:rsidR="005C4FB1" w:rsidRPr="00604AA6">
              <w:rPr>
                <w:rFonts w:ascii="Calibri Light" w:eastAsia="Calibri" w:hAnsi="Calibri Light" w:cs="Times New Roman"/>
              </w:rPr>
              <w:t xml:space="preserve"> performance</w:t>
            </w:r>
            <w:r w:rsidRPr="00604AA6">
              <w:rPr>
                <w:rFonts w:ascii="Calibri Light" w:eastAsia="Calibri" w:hAnsi="Calibri Light" w:cs="Times New Roman"/>
              </w:rPr>
              <w:t xml:space="preserve"> has been outstanding</w:t>
            </w:r>
            <w:r w:rsidR="00B97BBB" w:rsidRPr="00604AA6">
              <w:rPr>
                <w:rFonts w:ascii="Calibri Light" w:eastAsia="Calibri" w:hAnsi="Calibri Light" w:cs="Times New Roman"/>
              </w:rPr>
              <w:t xml:space="preserve"> (102/109 genes have 10</w:t>
            </w:r>
            <w:r w:rsidR="003A0CD9" w:rsidRPr="00604AA6">
              <w:rPr>
                <w:rFonts w:ascii="Calibri Light" w:eastAsia="Calibri" w:hAnsi="Calibri Light" w:cs="Times New Roman"/>
              </w:rPr>
              <w:t>0% coverage at greater than 20x.</w:t>
            </w:r>
            <w:r w:rsidR="00B97BBB" w:rsidRPr="00604AA6">
              <w:rPr>
                <w:rFonts w:ascii="Calibri Light" w:eastAsia="Calibri" w:hAnsi="Calibri Light" w:cs="Times New Roman"/>
              </w:rPr>
              <w:t xml:space="preserve"> </w:t>
            </w:r>
            <w:r w:rsidR="003A0CD9" w:rsidRPr="00604AA6">
              <w:rPr>
                <w:rFonts w:ascii="Calibri Light" w:eastAsia="Calibri" w:hAnsi="Calibri Light" w:cs="Times New Roman"/>
              </w:rPr>
              <w:t xml:space="preserve"> </w:t>
            </w:r>
            <w:r w:rsidR="00B97BBB" w:rsidRPr="00604AA6">
              <w:rPr>
                <w:rFonts w:ascii="Calibri Light" w:eastAsia="Calibri" w:hAnsi="Calibri Light" w:cs="Times New Roman"/>
              </w:rPr>
              <w:t>1540/1551 SNPs have coverage greater than 20x)</w:t>
            </w:r>
            <w:r w:rsidR="005C4FB1" w:rsidRPr="00604AA6">
              <w:rPr>
                <w:rFonts w:ascii="Calibri Light" w:eastAsia="Calibri" w:hAnsi="Calibri Light" w:cs="Times New Roman"/>
              </w:rPr>
              <w:t>.</w:t>
            </w:r>
            <w:r w:rsidR="00C947BA" w:rsidRPr="00604AA6">
              <w:rPr>
                <w:rFonts w:ascii="Calibri Light" w:eastAsia="Calibri" w:hAnsi="Calibri Light" w:cs="Times New Roman"/>
              </w:rPr>
              <w:t xml:space="preserve">  Minor differences are being scrutinized </w:t>
            </w:r>
            <w:r w:rsidRPr="00604AA6">
              <w:rPr>
                <w:rFonts w:ascii="Calibri Light" w:eastAsia="Calibri" w:hAnsi="Calibri Light" w:cs="Times New Roman"/>
              </w:rPr>
              <w:t>manually</w:t>
            </w:r>
            <w:r w:rsidR="00C947BA" w:rsidRPr="00604AA6">
              <w:rPr>
                <w:rFonts w:ascii="Calibri Light" w:eastAsia="Calibri" w:hAnsi="Calibri Light" w:cs="Times New Roman"/>
              </w:rPr>
              <w:t>.</w:t>
            </w:r>
            <w:r w:rsidR="005C4FB1" w:rsidRPr="00604AA6">
              <w:rPr>
                <w:rFonts w:ascii="Calibri Light" w:eastAsia="Calibri" w:hAnsi="Calibri Light" w:cs="Times New Roman"/>
              </w:rPr>
              <w:t xml:space="preserve"> </w:t>
            </w:r>
          </w:p>
          <w:p w14:paraId="675497D6" w14:textId="77777777" w:rsidR="00E356FD" w:rsidRPr="00604AA6" w:rsidRDefault="00E356FD" w:rsidP="00E356FD">
            <w:pPr>
              <w:shd w:val="clear" w:color="auto" w:fill="FFFFFF"/>
              <w:spacing w:before="240" w:after="120" w:line="240" w:lineRule="auto"/>
              <w:textAlignment w:val="baseline"/>
              <w:rPr>
                <w:rFonts w:ascii="Calibri Light" w:eastAsia="Calibri" w:hAnsi="Calibri Light" w:cs="Times New Roman"/>
                <w:i/>
              </w:rPr>
            </w:pPr>
            <w:r w:rsidRPr="00604AA6">
              <w:rPr>
                <w:rFonts w:ascii="Calibri Light" w:eastAsia="Calibri" w:hAnsi="Calibri Light" w:cs="Times New Roman"/>
                <w:u w:val="single"/>
              </w:rPr>
              <w:t>Overview of Site Recruitment and Return of Results Plans</w:t>
            </w:r>
            <w:r w:rsidRPr="00604AA6">
              <w:rPr>
                <w:rFonts w:ascii="Calibri Light" w:eastAsia="Calibri" w:hAnsi="Calibri Light" w:cs="Times New Roman"/>
              </w:rPr>
              <w:t xml:space="preserve">- </w:t>
            </w:r>
            <w:r w:rsidRPr="00604AA6">
              <w:rPr>
                <w:rFonts w:ascii="Calibri Light" w:eastAsia="Calibri" w:hAnsi="Calibri Light" w:cs="Times New Roman"/>
                <w:i/>
              </w:rPr>
              <w:t>Heidi Rehm</w:t>
            </w:r>
          </w:p>
          <w:p w14:paraId="3351DD36" w14:textId="77777777" w:rsidR="00E356FD" w:rsidRPr="00604AA6" w:rsidRDefault="00E356FD" w:rsidP="00945463">
            <w:pPr>
              <w:numPr>
                <w:ilvl w:val="0"/>
                <w:numId w:val="29"/>
              </w:numPr>
              <w:shd w:val="clear" w:color="auto" w:fill="FFFFFF"/>
              <w:spacing w:before="240" w:after="0" w:line="240" w:lineRule="auto"/>
              <w:textAlignment w:val="baseline"/>
              <w:rPr>
                <w:rFonts w:ascii="Calibri Light" w:eastAsia="Calibri" w:hAnsi="Calibri Light" w:cs="Times New Roman"/>
                <w:i/>
              </w:rPr>
            </w:pPr>
            <w:r w:rsidRPr="00604AA6">
              <w:rPr>
                <w:rFonts w:ascii="Calibri Light" w:eastAsia="Calibri" w:hAnsi="Calibri Light" w:cs="Times New Roman"/>
              </w:rPr>
              <w:t>The CSGs conducted site interviews to determine preferences for return of results and cohort characteristics.</w:t>
            </w:r>
          </w:p>
          <w:p w14:paraId="66A02CBE" w14:textId="19961468" w:rsidR="00E356FD" w:rsidRPr="00604AA6" w:rsidRDefault="00E356FD" w:rsidP="00945463">
            <w:pPr>
              <w:numPr>
                <w:ilvl w:val="1"/>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Most sites samples are CLIA compliant, so will not need new blood draws.  Note: CSGs expect to receive only DNA samples from peripheral blood.</w:t>
            </w:r>
          </w:p>
          <w:p w14:paraId="29E163D8" w14:textId="2D99987F" w:rsidR="00E356FD" w:rsidRPr="00604AA6" w:rsidRDefault="00E356FD" w:rsidP="00945463">
            <w:pPr>
              <w:numPr>
                <w:ilvl w:val="1"/>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 xml:space="preserve">Most sites are </w:t>
            </w:r>
            <w:r w:rsidRPr="00604AA6">
              <w:rPr>
                <w:rFonts w:ascii="Calibri Light" w:eastAsia="Calibri" w:hAnsi="Calibri Light" w:cs="Times New Roman"/>
                <w:b/>
                <w:i/>
              </w:rPr>
              <w:t>not</w:t>
            </w:r>
            <w:r w:rsidRPr="00604AA6">
              <w:rPr>
                <w:rFonts w:ascii="Calibri Light" w:eastAsia="Calibri" w:hAnsi="Calibri Light" w:cs="Times New Roman"/>
              </w:rPr>
              <w:t xml:space="preserve"> planning to give the clinical reports directly to patients/providers.</w:t>
            </w:r>
          </w:p>
          <w:p w14:paraId="46C021BF" w14:textId="77777777" w:rsidR="00E356FD" w:rsidRPr="00604AA6" w:rsidRDefault="00E356FD" w:rsidP="00945463">
            <w:pPr>
              <w:numPr>
                <w:ilvl w:val="1"/>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 xml:space="preserve">Most sites are expecting to return ACMG56 genes, their own top 6, some SNPs, and </w:t>
            </w:r>
            <w:proofErr w:type="spellStart"/>
            <w:r w:rsidRPr="00604AA6">
              <w:rPr>
                <w:rFonts w:ascii="Calibri Light" w:eastAsia="Calibri" w:hAnsi="Calibri Light" w:cs="Times New Roman"/>
              </w:rPr>
              <w:t>PGx</w:t>
            </w:r>
            <w:proofErr w:type="spellEnd"/>
            <w:r w:rsidRPr="00604AA6">
              <w:rPr>
                <w:rFonts w:ascii="Calibri Light" w:eastAsia="Calibri" w:hAnsi="Calibri Light" w:cs="Times New Roman"/>
              </w:rPr>
              <w:t xml:space="preserve"> variants. Some intend to return carrier status and other sites’ top 6 genes.</w:t>
            </w:r>
          </w:p>
          <w:p w14:paraId="53DB72C7" w14:textId="787C1B3F" w:rsidR="00E356FD" w:rsidRPr="00604AA6" w:rsidRDefault="00E356FD" w:rsidP="00945463">
            <w:pPr>
              <w:numPr>
                <w:ilvl w:val="1"/>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 xml:space="preserve">Most sites want both Pathogenic and Likely Pathogenic variants reported. </w:t>
            </w:r>
          </w:p>
          <w:p w14:paraId="24CF26B1" w14:textId="77777777" w:rsidR="00E356FD" w:rsidRPr="00604AA6" w:rsidRDefault="00E356FD" w:rsidP="00945463">
            <w:pPr>
              <w:numPr>
                <w:ilvl w:val="1"/>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 xml:space="preserve">Partners/Broad is discussing the possibility of uploading all variants into </w:t>
            </w:r>
            <w:proofErr w:type="spellStart"/>
            <w:r w:rsidRPr="00604AA6">
              <w:rPr>
                <w:rFonts w:ascii="Calibri Light" w:eastAsia="Calibri" w:hAnsi="Calibri Light" w:cs="Times New Roman"/>
              </w:rPr>
              <w:t>GeneInsight</w:t>
            </w:r>
            <w:proofErr w:type="spellEnd"/>
            <w:r w:rsidRPr="00604AA6">
              <w:rPr>
                <w:rFonts w:ascii="Calibri Light" w:eastAsia="Calibri" w:hAnsi="Calibri Light" w:cs="Times New Roman"/>
              </w:rPr>
              <w:t xml:space="preserve"> so investigators have the ability to search all variants sequenced, whether or not they are returned. </w:t>
            </w:r>
          </w:p>
          <w:p w14:paraId="3A0C2B71" w14:textId="77777777" w:rsidR="00E356FD" w:rsidRPr="00604AA6" w:rsidRDefault="00E356FD" w:rsidP="00945463">
            <w:pPr>
              <w:numPr>
                <w:ilvl w:val="0"/>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 xml:space="preserve">CSGs are working on solutions to provide reports for </w:t>
            </w:r>
            <w:proofErr w:type="spellStart"/>
            <w:r w:rsidRPr="00604AA6">
              <w:rPr>
                <w:rFonts w:ascii="Calibri Light" w:eastAsia="Calibri" w:hAnsi="Calibri Light" w:cs="Times New Roman"/>
              </w:rPr>
              <w:t>PGx</w:t>
            </w:r>
            <w:proofErr w:type="spellEnd"/>
            <w:r w:rsidRPr="00604AA6">
              <w:rPr>
                <w:rFonts w:ascii="Calibri Light" w:eastAsia="Calibri" w:hAnsi="Calibri Light" w:cs="Times New Roman"/>
              </w:rPr>
              <w:t xml:space="preserve"> variants and negative results.  In addition, site cohort recruitment and selection processes are expected to increase the number of positive results.</w:t>
            </w:r>
          </w:p>
          <w:p w14:paraId="7FEB7167" w14:textId="2F0F7545" w:rsidR="00E356FD" w:rsidRPr="00604AA6" w:rsidRDefault="00E356FD" w:rsidP="00945463">
            <w:pPr>
              <w:numPr>
                <w:ilvl w:val="0"/>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 xml:space="preserve">Partners/Broad is working on a way to query </w:t>
            </w:r>
            <w:proofErr w:type="spellStart"/>
            <w:r w:rsidRPr="00604AA6">
              <w:rPr>
                <w:rFonts w:ascii="Calibri Light" w:eastAsia="Calibri" w:hAnsi="Calibri Light" w:cs="Times New Roman"/>
              </w:rPr>
              <w:t>GeneInsight</w:t>
            </w:r>
            <w:proofErr w:type="spellEnd"/>
            <w:r w:rsidRPr="00604AA6">
              <w:rPr>
                <w:rFonts w:ascii="Calibri Light" w:eastAsia="Calibri" w:hAnsi="Calibri Light" w:cs="Times New Roman"/>
              </w:rPr>
              <w:t xml:space="preserve"> based on the inclusion of phenotype at submission.  Sites have the ability to upload standardized disease term, a free text field, and disease status.  Some available fields (e.g.: </w:t>
            </w:r>
            <w:proofErr w:type="spellStart"/>
            <w:r w:rsidRPr="00604AA6">
              <w:rPr>
                <w:rFonts w:ascii="Calibri Light" w:eastAsia="Calibri" w:hAnsi="Calibri Light" w:cs="Times New Roman"/>
              </w:rPr>
              <w:t>Proband</w:t>
            </w:r>
            <w:proofErr w:type="spellEnd"/>
            <w:r w:rsidRPr="00604AA6">
              <w:rPr>
                <w:rFonts w:ascii="Calibri Light" w:eastAsia="Calibri" w:hAnsi="Calibri Light" w:cs="Times New Roman"/>
              </w:rPr>
              <w:t xml:space="preserve">, Family #, Date of Death, Germline vs Somatic) are being set to default (e.g.: </w:t>
            </w:r>
            <w:proofErr w:type="spellStart"/>
            <w:r w:rsidRPr="00604AA6">
              <w:rPr>
                <w:rFonts w:ascii="Calibri Light" w:eastAsia="Calibri" w:hAnsi="Calibri Light" w:cs="Times New Roman"/>
              </w:rPr>
              <w:t>Proband</w:t>
            </w:r>
            <w:proofErr w:type="spellEnd"/>
            <w:r w:rsidRPr="00604AA6">
              <w:rPr>
                <w:rFonts w:ascii="Calibri Light" w:eastAsia="Calibri" w:hAnsi="Calibri Light" w:cs="Times New Roman"/>
              </w:rPr>
              <w:t xml:space="preserve"> default to yes; no Family #; No Date of Death; Default to Germline).  The group discussed constraining the free text field input to terms from a standard dictionary (ex: HPO, PheWAS, SNOWMED).  Sites will upload phenotype data to a portal using a spreadsheet when samples are submitted.</w:t>
            </w:r>
            <w:r w:rsidR="000635BD" w:rsidRPr="00604AA6">
              <w:rPr>
                <w:rFonts w:ascii="Calibri Light" w:eastAsia="Calibri" w:hAnsi="Calibri Light" w:cs="Times New Roman"/>
              </w:rPr>
              <w:t xml:space="preserve">  Considerations against inclusion of phenotype data on the report itself were discussed, including that use of ICD codes has some amount of error and could lead to possible confusion for providers who may be reading the report in clinical care and the patient does not have the phenotype listed.   </w:t>
            </w:r>
          </w:p>
          <w:p w14:paraId="066A7714" w14:textId="2884BC3A" w:rsidR="00E356FD" w:rsidRPr="00604AA6" w:rsidRDefault="00383366" w:rsidP="000B21DD">
            <w:pPr>
              <w:shd w:val="clear" w:color="auto" w:fill="FFFFFF"/>
              <w:spacing w:before="240" w:after="0" w:line="240" w:lineRule="auto"/>
              <w:textAlignment w:val="baseline"/>
              <w:rPr>
                <w:rFonts w:ascii="Calibri Light" w:eastAsia="Calibri" w:hAnsi="Calibri Light" w:cs="Times New Roman"/>
                <w:b/>
              </w:rPr>
            </w:pPr>
            <w:r w:rsidRPr="00604AA6">
              <w:rPr>
                <w:rFonts w:ascii="Calibri Light" w:eastAsia="Calibri" w:hAnsi="Calibri Light" w:cs="Times New Roman"/>
                <w:b/>
              </w:rPr>
              <w:t>ACTION ITEM: eMERGE m</w:t>
            </w:r>
            <w:r w:rsidR="00E356FD" w:rsidRPr="00604AA6">
              <w:rPr>
                <w:rFonts w:ascii="Calibri Light" w:eastAsia="Calibri" w:hAnsi="Calibri Light" w:cs="Times New Roman"/>
                <w:b/>
              </w:rPr>
              <w:t xml:space="preserve">embers with feedback or questions on </w:t>
            </w:r>
            <w:proofErr w:type="spellStart"/>
            <w:r w:rsidR="00E356FD" w:rsidRPr="00604AA6">
              <w:rPr>
                <w:rFonts w:ascii="Calibri Light" w:eastAsia="Calibri" w:hAnsi="Calibri Light" w:cs="Times New Roman"/>
                <w:b/>
              </w:rPr>
              <w:t>GeneInsight</w:t>
            </w:r>
            <w:proofErr w:type="spellEnd"/>
            <w:r w:rsidR="00E356FD" w:rsidRPr="00604AA6">
              <w:rPr>
                <w:rFonts w:ascii="Calibri Light" w:eastAsia="Calibri" w:hAnsi="Calibri Light" w:cs="Times New Roman"/>
                <w:b/>
              </w:rPr>
              <w:t xml:space="preserve"> query fields should contact </w:t>
            </w:r>
            <w:hyperlink r:id="rId13" w:history="1">
              <w:r w:rsidR="00E356FD" w:rsidRPr="00604AA6">
                <w:rPr>
                  <w:rStyle w:val="Hyperlink"/>
                  <w:rFonts w:ascii="Calibri Light" w:eastAsia="Calibri" w:hAnsi="Calibri Light" w:cs="Times New Roman"/>
                  <w:b/>
                </w:rPr>
                <w:t>Heidi Rehm</w:t>
              </w:r>
            </w:hyperlink>
            <w:r w:rsidR="00E356FD" w:rsidRPr="00604AA6">
              <w:rPr>
                <w:rFonts w:ascii="Calibri Light" w:eastAsia="Calibri" w:hAnsi="Calibri Light" w:cs="Times New Roman"/>
                <w:b/>
              </w:rPr>
              <w:t>.</w:t>
            </w:r>
          </w:p>
          <w:p w14:paraId="6747567E" w14:textId="36CE0AFF" w:rsidR="007C1A2E" w:rsidRPr="00604AA6" w:rsidRDefault="00E356FD" w:rsidP="007C1A2E">
            <w:pPr>
              <w:shd w:val="clear" w:color="auto" w:fill="FFFFFF"/>
              <w:spacing w:before="240" w:line="240" w:lineRule="auto"/>
              <w:textAlignment w:val="baseline"/>
              <w:rPr>
                <w:rFonts w:ascii="Calibri Light" w:eastAsia="Calibri" w:hAnsi="Calibri Light" w:cs="Times New Roman"/>
                <w:b/>
              </w:rPr>
            </w:pPr>
            <w:r w:rsidRPr="00604AA6">
              <w:rPr>
                <w:rFonts w:ascii="Calibri Light" w:eastAsia="Calibri" w:hAnsi="Calibri Light" w:cs="Times New Roman"/>
                <w:b/>
              </w:rPr>
              <w:t xml:space="preserve">ACTION ITEM: The Phenotyping WG will discuss standard input for the free text field and CSGs will try to </w:t>
            </w:r>
            <w:r w:rsidR="00242675" w:rsidRPr="00604AA6">
              <w:rPr>
                <w:rFonts w:ascii="Calibri Light" w:eastAsia="Calibri" w:hAnsi="Calibri Light" w:cs="Times New Roman"/>
                <w:b/>
              </w:rPr>
              <w:t>accommodate.</w:t>
            </w:r>
          </w:p>
          <w:p w14:paraId="559417AF" w14:textId="44FEE27C" w:rsidR="00006734" w:rsidRPr="00604AA6" w:rsidRDefault="0053048A" w:rsidP="007C1A2E">
            <w:pPr>
              <w:shd w:val="clear" w:color="auto" w:fill="FFFFFF"/>
              <w:spacing w:after="120" w:line="240" w:lineRule="auto"/>
              <w:textAlignment w:val="baseline"/>
              <w:rPr>
                <w:rFonts w:ascii="Calibri Light" w:eastAsia="Calibri" w:hAnsi="Calibri Light" w:cs="Times New Roman"/>
                <w:i/>
              </w:rPr>
            </w:pPr>
            <w:r w:rsidRPr="00604AA6">
              <w:rPr>
                <w:rFonts w:ascii="Calibri Light" w:eastAsia="Calibri" w:hAnsi="Calibri Light" w:cs="Times New Roman"/>
                <w:u w:val="single"/>
              </w:rPr>
              <w:t>Content Interpretation Update: Gene Curation and Harmonizing Variant Interpretations</w:t>
            </w:r>
            <w:r w:rsidR="00690CE3" w:rsidRPr="00604AA6">
              <w:rPr>
                <w:rFonts w:ascii="Calibri Light" w:eastAsia="Calibri" w:hAnsi="Calibri Light" w:cs="Times New Roman"/>
              </w:rPr>
              <w:t>–</w:t>
            </w:r>
            <w:r w:rsidRPr="00604AA6">
              <w:rPr>
                <w:rFonts w:ascii="Calibri Light" w:eastAsia="Calibri" w:hAnsi="Calibri Light" w:cs="Times New Roman"/>
              </w:rPr>
              <w:t xml:space="preserve"> </w:t>
            </w:r>
            <w:r w:rsidRPr="00604AA6">
              <w:rPr>
                <w:rFonts w:ascii="Calibri Light" w:eastAsia="Calibri" w:hAnsi="Calibri Light" w:cs="Times New Roman"/>
                <w:i/>
              </w:rPr>
              <w:t>Birgit Funke</w:t>
            </w:r>
          </w:p>
          <w:p w14:paraId="6F02F2CE" w14:textId="52EBBAF8" w:rsidR="00C947BA" w:rsidRPr="00604AA6" w:rsidRDefault="00FA2402" w:rsidP="00945463">
            <w:pPr>
              <w:numPr>
                <w:ilvl w:val="0"/>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Clinical validity (is the gene-disease association backed up by evidence?) differs from clinical actionability (would knowledge of the clinically valid variant affect management and treatment?). T</w:t>
            </w:r>
            <w:r w:rsidR="00BF122A" w:rsidRPr="00604AA6">
              <w:rPr>
                <w:rFonts w:ascii="Calibri Light" w:eastAsia="Calibri" w:hAnsi="Calibri Light" w:cs="Times New Roman"/>
              </w:rPr>
              <w:t>here are no universal or mandatory guidelines</w:t>
            </w:r>
            <w:r w:rsidRPr="00604AA6">
              <w:rPr>
                <w:rFonts w:ascii="Calibri Light" w:eastAsia="Calibri" w:hAnsi="Calibri Light" w:cs="Times New Roman"/>
              </w:rPr>
              <w:t>, so Network discussion is necessary and has begun</w:t>
            </w:r>
            <w:r w:rsidR="00BF122A" w:rsidRPr="00604AA6">
              <w:rPr>
                <w:rFonts w:ascii="Calibri Light" w:eastAsia="Calibri" w:hAnsi="Calibri Light" w:cs="Times New Roman"/>
              </w:rPr>
              <w:t xml:space="preserve">.  </w:t>
            </w:r>
            <w:proofErr w:type="spellStart"/>
            <w:r w:rsidR="00BF122A" w:rsidRPr="00604AA6">
              <w:rPr>
                <w:rFonts w:ascii="Calibri Light" w:eastAsia="Calibri" w:hAnsi="Calibri Light" w:cs="Times New Roman"/>
              </w:rPr>
              <w:t>ClinGen</w:t>
            </w:r>
            <w:proofErr w:type="spellEnd"/>
            <w:r w:rsidR="00BF122A" w:rsidRPr="00604AA6">
              <w:rPr>
                <w:rFonts w:ascii="Calibri Light" w:eastAsia="Calibri" w:hAnsi="Calibri Light" w:cs="Times New Roman"/>
              </w:rPr>
              <w:t xml:space="preserve"> </w:t>
            </w:r>
            <w:r w:rsidRPr="00604AA6">
              <w:rPr>
                <w:rFonts w:ascii="Calibri Light" w:eastAsia="Calibri" w:hAnsi="Calibri Light" w:cs="Times New Roman"/>
              </w:rPr>
              <w:t>has developed evidence assessment guidelines. All c</w:t>
            </w:r>
            <w:r w:rsidR="00C536B2" w:rsidRPr="00604AA6">
              <w:rPr>
                <w:rFonts w:ascii="Calibri Light" w:eastAsia="Calibri" w:hAnsi="Calibri Light" w:cs="Times New Roman"/>
              </w:rPr>
              <w:t xml:space="preserve">lassification decisions and processes </w:t>
            </w:r>
            <w:r w:rsidR="00AE2B23" w:rsidRPr="00604AA6">
              <w:rPr>
                <w:rFonts w:ascii="Calibri Light" w:eastAsia="Calibri" w:hAnsi="Calibri Light" w:cs="Times New Roman"/>
              </w:rPr>
              <w:t xml:space="preserve">will need to be </w:t>
            </w:r>
            <w:r w:rsidR="00C536B2" w:rsidRPr="00604AA6">
              <w:rPr>
                <w:rFonts w:ascii="Calibri Light" w:eastAsia="Calibri" w:hAnsi="Calibri Light" w:cs="Times New Roman"/>
              </w:rPr>
              <w:t>concordant</w:t>
            </w:r>
            <w:r w:rsidR="00AE2B23" w:rsidRPr="00604AA6">
              <w:rPr>
                <w:rFonts w:ascii="Calibri Light" w:eastAsia="Calibri" w:hAnsi="Calibri Light" w:cs="Times New Roman"/>
              </w:rPr>
              <w:t xml:space="preserve"> with global CSG </w:t>
            </w:r>
            <w:r w:rsidR="00C536B2" w:rsidRPr="00604AA6">
              <w:rPr>
                <w:rFonts w:ascii="Calibri Light" w:eastAsia="Calibri" w:hAnsi="Calibri Light" w:cs="Times New Roman"/>
              </w:rPr>
              <w:t>operations</w:t>
            </w:r>
            <w:r w:rsidR="00AE2B23" w:rsidRPr="00604AA6">
              <w:rPr>
                <w:rFonts w:ascii="Calibri Light" w:eastAsia="Calibri" w:hAnsi="Calibri Light" w:cs="Times New Roman"/>
              </w:rPr>
              <w:t>.</w:t>
            </w:r>
          </w:p>
          <w:p w14:paraId="37F83578" w14:textId="3870A2E5" w:rsidR="00FA2402" w:rsidRPr="00604AA6" w:rsidRDefault="00FA2402" w:rsidP="00945463">
            <w:pPr>
              <w:numPr>
                <w:ilvl w:val="0"/>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 xml:space="preserve">Gene Curation: </w:t>
            </w:r>
            <w:r w:rsidR="00BF122A" w:rsidRPr="00604AA6">
              <w:rPr>
                <w:rFonts w:ascii="Calibri Light" w:eastAsia="Calibri" w:hAnsi="Calibri Light" w:cs="Times New Roman"/>
              </w:rPr>
              <w:t>163 gene-disease pairs have been identified in the 53 top 6 genes on the eMERGE-</w:t>
            </w:r>
            <w:proofErr w:type="spellStart"/>
            <w:r w:rsidR="00BF122A" w:rsidRPr="00604AA6">
              <w:rPr>
                <w:rFonts w:ascii="Calibri Light" w:eastAsia="Calibri" w:hAnsi="Calibri Light" w:cs="Times New Roman"/>
              </w:rPr>
              <w:t>Seq</w:t>
            </w:r>
            <w:proofErr w:type="spellEnd"/>
            <w:r w:rsidR="00BF122A" w:rsidRPr="00604AA6">
              <w:rPr>
                <w:rFonts w:ascii="Calibri Light" w:eastAsia="Calibri" w:hAnsi="Calibri Light" w:cs="Times New Roman"/>
              </w:rPr>
              <w:t xml:space="preserve"> panel.  72 gene-disease pairs have been given a draft </w:t>
            </w:r>
            <w:proofErr w:type="spellStart"/>
            <w:r w:rsidR="00BF122A" w:rsidRPr="00604AA6">
              <w:rPr>
                <w:rFonts w:ascii="Calibri Light" w:eastAsia="Calibri" w:hAnsi="Calibri Light" w:cs="Times New Roman"/>
              </w:rPr>
              <w:t>ClinGen</w:t>
            </w:r>
            <w:proofErr w:type="spellEnd"/>
            <w:r w:rsidR="00BF122A" w:rsidRPr="00604AA6">
              <w:rPr>
                <w:rFonts w:ascii="Calibri Light" w:eastAsia="Calibri" w:hAnsi="Calibri Light" w:cs="Times New Roman"/>
              </w:rPr>
              <w:t xml:space="preserve"> classification.  </w:t>
            </w:r>
            <w:r w:rsidR="00836729" w:rsidRPr="00604AA6">
              <w:rPr>
                <w:rFonts w:ascii="Calibri Light" w:eastAsia="Calibri" w:hAnsi="Calibri Light" w:cs="Times New Roman"/>
              </w:rPr>
              <w:t xml:space="preserve">Next steps </w:t>
            </w:r>
            <w:r w:rsidRPr="00604AA6">
              <w:rPr>
                <w:rFonts w:ascii="Calibri Light" w:eastAsia="Calibri" w:hAnsi="Calibri Light" w:cs="Times New Roman"/>
              </w:rPr>
              <w:t>are: 1)</w:t>
            </w:r>
            <w:r w:rsidR="00836729" w:rsidRPr="00604AA6">
              <w:rPr>
                <w:rFonts w:ascii="Calibri Light" w:eastAsia="Calibri" w:hAnsi="Calibri Light" w:cs="Times New Roman"/>
              </w:rPr>
              <w:t xml:space="preserve"> confirm the draft classification with the experts at eMERGE sites, and </w:t>
            </w:r>
            <w:r w:rsidRPr="00604AA6">
              <w:rPr>
                <w:rFonts w:ascii="Calibri Light" w:eastAsia="Calibri" w:hAnsi="Calibri Light" w:cs="Times New Roman"/>
              </w:rPr>
              <w:t xml:space="preserve">2) </w:t>
            </w:r>
            <w:r w:rsidR="00836729" w:rsidRPr="00604AA6">
              <w:rPr>
                <w:rFonts w:ascii="Calibri Light" w:eastAsia="Calibri" w:hAnsi="Calibri Light" w:cs="Times New Roman"/>
              </w:rPr>
              <w:t xml:space="preserve">define actionable gene-disease pairs.  </w:t>
            </w:r>
          </w:p>
          <w:p w14:paraId="3DDE85D5" w14:textId="27B0C130" w:rsidR="00BF122A" w:rsidRPr="00604AA6" w:rsidRDefault="00FA2402" w:rsidP="00945463">
            <w:pPr>
              <w:numPr>
                <w:ilvl w:val="0"/>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t xml:space="preserve">SNP Curation: </w:t>
            </w:r>
            <w:r w:rsidR="00836729" w:rsidRPr="00604AA6">
              <w:rPr>
                <w:rFonts w:ascii="Calibri Light" w:eastAsia="Calibri" w:hAnsi="Calibri Light" w:cs="Times New Roman"/>
              </w:rPr>
              <w:t xml:space="preserve">This same process will be completed for SNPs.  An informatics based triage script was </w:t>
            </w:r>
            <w:r w:rsidR="00106351" w:rsidRPr="00604AA6">
              <w:rPr>
                <w:rFonts w:ascii="Calibri Light" w:eastAsia="Calibri" w:hAnsi="Calibri Light" w:cs="Times New Roman"/>
              </w:rPr>
              <w:t>used</w:t>
            </w:r>
            <w:r w:rsidR="00836729" w:rsidRPr="00604AA6">
              <w:rPr>
                <w:rFonts w:ascii="Calibri Light" w:eastAsia="Calibri" w:hAnsi="Calibri Light" w:cs="Times New Roman"/>
              </w:rPr>
              <w:t xml:space="preserve"> to categorize SNPs as benign/likely benign (51%) and separate them from other categories that need in-depth assessment to determine whether or not to include them on a report (49%).  </w:t>
            </w:r>
          </w:p>
          <w:p w14:paraId="5A808BE1" w14:textId="6D2BA09E" w:rsidR="00EA36A3" w:rsidRPr="00604AA6" w:rsidRDefault="00EA36A3" w:rsidP="00945463">
            <w:pPr>
              <w:numPr>
                <w:ilvl w:val="0"/>
                <w:numId w:val="29"/>
              </w:numPr>
              <w:shd w:val="clear" w:color="auto" w:fill="FFFFFF"/>
              <w:spacing w:after="0" w:line="240" w:lineRule="auto"/>
              <w:textAlignment w:val="baseline"/>
              <w:rPr>
                <w:rFonts w:ascii="Calibri Light" w:eastAsia="Calibri" w:hAnsi="Calibri Light" w:cs="Times New Roman"/>
                <w:i/>
              </w:rPr>
            </w:pPr>
            <w:r w:rsidRPr="00604AA6">
              <w:rPr>
                <w:rFonts w:ascii="Calibri Light" w:eastAsia="Calibri" w:hAnsi="Calibri Light" w:cs="Times New Roman"/>
              </w:rPr>
              <w:lastRenderedPageBreak/>
              <w:t>CSGs exchanged all previously reported variants and conducted a discrepancy analysis.  The</w:t>
            </w:r>
            <w:r w:rsidR="00FA2402" w:rsidRPr="00604AA6">
              <w:rPr>
                <w:rFonts w:ascii="Calibri Light" w:eastAsia="Calibri" w:hAnsi="Calibri Light" w:cs="Times New Roman"/>
              </w:rPr>
              <w:t xml:space="preserve"> two centers</w:t>
            </w:r>
            <w:r w:rsidRPr="00604AA6">
              <w:rPr>
                <w:rFonts w:ascii="Calibri Light" w:eastAsia="Calibri" w:hAnsi="Calibri Light" w:cs="Times New Roman"/>
              </w:rPr>
              <w:t xml:space="preserve"> are 90% concordant in </w:t>
            </w:r>
            <w:r w:rsidR="00FA2402" w:rsidRPr="00604AA6">
              <w:rPr>
                <w:rFonts w:ascii="Calibri Light" w:eastAsia="Calibri" w:hAnsi="Calibri Light" w:cs="Times New Roman"/>
              </w:rPr>
              <w:t xml:space="preserve">observed variants </w:t>
            </w:r>
            <w:r w:rsidRPr="00604AA6">
              <w:rPr>
                <w:rFonts w:ascii="Calibri Light" w:eastAsia="Calibri" w:hAnsi="Calibri Light" w:cs="Times New Roman"/>
              </w:rPr>
              <w:t>call</w:t>
            </w:r>
            <w:r w:rsidR="00FA2402" w:rsidRPr="00604AA6">
              <w:rPr>
                <w:rFonts w:ascii="Calibri Light" w:eastAsia="Calibri" w:hAnsi="Calibri Light" w:cs="Times New Roman"/>
              </w:rPr>
              <w:t>ed</w:t>
            </w:r>
            <w:r w:rsidRPr="00604AA6">
              <w:rPr>
                <w:rFonts w:ascii="Calibri Light" w:eastAsia="Calibri" w:hAnsi="Calibri Light" w:cs="Times New Roman"/>
              </w:rPr>
              <w:t xml:space="preserve"> pathogenic</w:t>
            </w:r>
            <w:r w:rsidR="00FA2402" w:rsidRPr="00604AA6">
              <w:rPr>
                <w:rFonts w:ascii="Calibri Light" w:eastAsia="Calibri" w:hAnsi="Calibri Light" w:cs="Times New Roman"/>
              </w:rPr>
              <w:t xml:space="preserve"> /</w:t>
            </w:r>
            <w:r w:rsidR="00E356FD" w:rsidRPr="00604AA6">
              <w:rPr>
                <w:rFonts w:ascii="Calibri Light" w:eastAsia="Calibri" w:hAnsi="Calibri Light" w:cs="Times New Roman"/>
              </w:rPr>
              <w:t xml:space="preserve"> </w:t>
            </w:r>
            <w:r w:rsidR="00FA2402" w:rsidRPr="00604AA6">
              <w:rPr>
                <w:rFonts w:ascii="Calibri Light" w:eastAsia="Calibri" w:hAnsi="Calibri Light" w:cs="Times New Roman"/>
              </w:rPr>
              <w:t>likely pathogenic</w:t>
            </w:r>
            <w:r w:rsidRPr="00604AA6">
              <w:rPr>
                <w:rFonts w:ascii="Calibri Light" w:eastAsia="Calibri" w:hAnsi="Calibri Light" w:cs="Times New Roman"/>
              </w:rPr>
              <w:t xml:space="preserve"> </w:t>
            </w:r>
            <w:r w:rsidR="00FA2402" w:rsidRPr="00604AA6">
              <w:rPr>
                <w:rFonts w:ascii="Calibri Light" w:eastAsia="Calibri" w:hAnsi="Calibri Light" w:cs="Times New Roman"/>
              </w:rPr>
              <w:t>/</w:t>
            </w:r>
            <w:r w:rsidRPr="00604AA6">
              <w:rPr>
                <w:rFonts w:ascii="Calibri Light" w:eastAsia="Calibri" w:hAnsi="Calibri Light" w:cs="Times New Roman"/>
              </w:rPr>
              <w:t xml:space="preserve">VUS </w:t>
            </w:r>
            <w:r w:rsidR="00E356FD" w:rsidRPr="00604AA6">
              <w:rPr>
                <w:rFonts w:ascii="Calibri Light" w:eastAsia="Calibri" w:hAnsi="Calibri Light" w:cs="Times New Roman"/>
              </w:rPr>
              <w:t xml:space="preserve">only </w:t>
            </w:r>
            <w:r w:rsidRPr="00604AA6">
              <w:rPr>
                <w:rFonts w:ascii="Calibri Light" w:eastAsia="Calibri" w:hAnsi="Calibri Light" w:cs="Times New Roman"/>
              </w:rPr>
              <w:t xml:space="preserve">and 67% concordant in </w:t>
            </w:r>
            <w:r w:rsidR="00FA2402" w:rsidRPr="00604AA6">
              <w:rPr>
                <w:rFonts w:ascii="Calibri Light" w:eastAsia="Calibri" w:hAnsi="Calibri Light" w:cs="Times New Roman"/>
              </w:rPr>
              <w:t xml:space="preserve">calling </w:t>
            </w:r>
            <w:r w:rsidR="00E356FD" w:rsidRPr="00604AA6">
              <w:rPr>
                <w:rFonts w:ascii="Calibri Light" w:eastAsia="Calibri" w:hAnsi="Calibri Light" w:cs="Times New Roman"/>
              </w:rPr>
              <w:t>all variant classification</w:t>
            </w:r>
            <w:r w:rsidR="00FA2402" w:rsidRPr="00604AA6">
              <w:rPr>
                <w:rFonts w:ascii="Calibri Light" w:eastAsia="Calibri" w:hAnsi="Calibri Light" w:cs="Times New Roman"/>
              </w:rPr>
              <w:t xml:space="preserve"> </w:t>
            </w:r>
            <w:r w:rsidRPr="00604AA6">
              <w:rPr>
                <w:rFonts w:ascii="Calibri Light" w:eastAsia="Calibri" w:hAnsi="Calibri Light" w:cs="Times New Roman"/>
              </w:rPr>
              <w:t xml:space="preserve">(likely due to Baylor recently adding likely benign and likely pathogenic classifications).  Next steps </w:t>
            </w:r>
            <w:r w:rsidR="000635BD" w:rsidRPr="00604AA6">
              <w:rPr>
                <w:rFonts w:ascii="Calibri Light" w:eastAsia="Calibri" w:hAnsi="Calibri Light" w:cs="Times New Roman"/>
              </w:rPr>
              <w:t xml:space="preserve">are </w:t>
            </w:r>
            <w:r w:rsidRPr="00604AA6">
              <w:rPr>
                <w:rFonts w:ascii="Calibri Light" w:eastAsia="Calibri" w:hAnsi="Calibri Light" w:cs="Times New Roman"/>
              </w:rPr>
              <w:t xml:space="preserve"> to compare variant classification rules and establish consensus if possible</w:t>
            </w:r>
            <w:r w:rsidR="00AE2B23" w:rsidRPr="00604AA6">
              <w:rPr>
                <w:rFonts w:ascii="Calibri Light" w:eastAsia="Calibri" w:hAnsi="Calibri Light" w:cs="Times New Roman"/>
              </w:rPr>
              <w:t xml:space="preserve"> given difference of opinion</w:t>
            </w:r>
            <w:r w:rsidRPr="00604AA6">
              <w:rPr>
                <w:rFonts w:ascii="Calibri Light" w:eastAsia="Calibri" w:hAnsi="Calibri Light" w:cs="Times New Roman"/>
              </w:rPr>
              <w:t>.</w:t>
            </w:r>
          </w:p>
          <w:p w14:paraId="3C42B6E8" w14:textId="77777777" w:rsidR="00B032EE" w:rsidRDefault="00B032EE" w:rsidP="009F5A4E">
            <w:pPr>
              <w:shd w:val="clear" w:color="auto" w:fill="FFFFFF"/>
              <w:spacing w:before="240" w:after="120" w:line="240" w:lineRule="auto"/>
              <w:textAlignment w:val="baseline"/>
              <w:rPr>
                <w:rFonts w:ascii="Calibri Light" w:eastAsia="Calibri" w:hAnsi="Calibri Light" w:cs="Times New Roman"/>
                <w:u w:val="single"/>
              </w:rPr>
            </w:pPr>
          </w:p>
          <w:p w14:paraId="0F91C5E0" w14:textId="68AFD31C" w:rsidR="00006734" w:rsidRPr="00604AA6" w:rsidRDefault="00006734" w:rsidP="009F5A4E">
            <w:pPr>
              <w:shd w:val="clear" w:color="auto" w:fill="FFFFFF"/>
              <w:spacing w:before="240" w:after="120" w:line="240" w:lineRule="auto"/>
              <w:textAlignment w:val="baseline"/>
              <w:rPr>
                <w:rFonts w:ascii="Calibri Light" w:eastAsia="Calibri" w:hAnsi="Calibri Light" w:cs="Times New Roman"/>
                <w:i/>
              </w:rPr>
            </w:pPr>
            <w:r w:rsidRPr="00604AA6">
              <w:rPr>
                <w:rFonts w:ascii="Calibri Light" w:eastAsia="Calibri" w:hAnsi="Calibri Light" w:cs="Times New Roman"/>
                <w:u w:val="single"/>
              </w:rPr>
              <w:t xml:space="preserve">CERC Survey </w:t>
            </w:r>
            <w:r w:rsidR="0053048A" w:rsidRPr="00604AA6">
              <w:rPr>
                <w:rFonts w:ascii="Calibri Light" w:eastAsia="Calibri" w:hAnsi="Calibri Light" w:cs="Times New Roman"/>
                <w:u w:val="single"/>
              </w:rPr>
              <w:t>Results</w:t>
            </w:r>
            <w:r w:rsidR="004924DB" w:rsidRPr="00604AA6">
              <w:rPr>
                <w:rFonts w:ascii="Calibri Light" w:eastAsia="Calibri" w:hAnsi="Calibri Light" w:cs="Times New Roman"/>
              </w:rPr>
              <w:t xml:space="preserve"> </w:t>
            </w:r>
            <w:r w:rsidRPr="00604AA6">
              <w:rPr>
                <w:rFonts w:ascii="Calibri Light" w:eastAsia="Calibri" w:hAnsi="Calibri Light" w:cs="Times New Roman"/>
              </w:rPr>
              <w:t xml:space="preserve">- </w:t>
            </w:r>
            <w:r w:rsidRPr="00604AA6">
              <w:rPr>
                <w:rFonts w:ascii="Calibri Light" w:eastAsia="Calibri" w:hAnsi="Calibri Light" w:cs="Times New Roman"/>
                <w:i/>
              </w:rPr>
              <w:t xml:space="preserve">Maureen Smith </w:t>
            </w:r>
            <w:r w:rsidR="00690CE3" w:rsidRPr="00604AA6">
              <w:rPr>
                <w:rFonts w:ascii="Calibri Light" w:eastAsia="Calibri" w:hAnsi="Calibri Light" w:cs="Times New Roman"/>
                <w:i/>
              </w:rPr>
              <w:t xml:space="preserve">&amp; </w:t>
            </w:r>
            <w:r w:rsidRPr="00604AA6">
              <w:rPr>
                <w:rFonts w:ascii="Calibri Light" w:eastAsia="Calibri" w:hAnsi="Calibri Light" w:cs="Times New Roman"/>
                <w:i/>
              </w:rPr>
              <w:t>Ingrid Holm</w:t>
            </w:r>
          </w:p>
          <w:p w14:paraId="576111D2" w14:textId="2C45CCA9" w:rsidR="00285273" w:rsidRPr="00604AA6" w:rsidRDefault="0037235A" w:rsidP="00945463">
            <w:pPr>
              <w:numPr>
                <w:ilvl w:val="0"/>
                <w:numId w:val="30"/>
              </w:numPr>
              <w:spacing w:after="0" w:line="240" w:lineRule="auto"/>
              <w:textAlignment w:val="baseline"/>
              <w:rPr>
                <w:rFonts w:ascii="Calibri Light" w:eastAsia="Calibri" w:hAnsi="Calibri Light" w:cs="Times New Roman"/>
                <w:bCs/>
              </w:rPr>
            </w:pPr>
            <w:r w:rsidRPr="00604AA6">
              <w:rPr>
                <w:rFonts w:ascii="Calibri Light" w:eastAsia="Calibri" w:hAnsi="Calibri Light" w:cs="Times New Roman"/>
              </w:rPr>
              <w:t>The goal</w:t>
            </w:r>
            <w:r w:rsidR="004E5277" w:rsidRPr="00604AA6">
              <w:rPr>
                <w:rFonts w:ascii="Calibri Light" w:eastAsia="Calibri" w:hAnsi="Calibri Light" w:cs="Times New Roman"/>
              </w:rPr>
              <w:t>s</w:t>
            </w:r>
            <w:r w:rsidRPr="00604AA6">
              <w:rPr>
                <w:rFonts w:ascii="Calibri Light" w:eastAsia="Calibri" w:hAnsi="Calibri Light" w:cs="Times New Roman"/>
              </w:rPr>
              <w:t xml:space="preserve"> of the survey</w:t>
            </w:r>
            <w:r w:rsidR="004F5129" w:rsidRPr="00604AA6">
              <w:rPr>
                <w:rFonts w:ascii="Calibri Light" w:eastAsia="Calibri" w:hAnsi="Calibri Light" w:cs="Times New Roman"/>
              </w:rPr>
              <w:t xml:space="preserve"> </w:t>
            </w:r>
            <w:r w:rsidR="004E5277" w:rsidRPr="00604AA6">
              <w:rPr>
                <w:rFonts w:ascii="Calibri Light" w:eastAsia="Calibri" w:hAnsi="Calibri Light" w:cs="Times New Roman"/>
              </w:rPr>
              <w:t xml:space="preserve">were to </w:t>
            </w:r>
            <w:r w:rsidR="004F5129" w:rsidRPr="00604AA6">
              <w:rPr>
                <w:rFonts w:ascii="Calibri Light" w:eastAsia="Calibri" w:hAnsi="Calibri Light" w:cs="Times New Roman"/>
              </w:rPr>
              <w:t xml:space="preserve">1) </w:t>
            </w:r>
            <w:r w:rsidR="002251E4" w:rsidRPr="00604AA6">
              <w:rPr>
                <w:rFonts w:ascii="Calibri Light" w:eastAsia="Calibri" w:hAnsi="Calibri Light" w:cs="Times New Roman"/>
              </w:rPr>
              <w:t xml:space="preserve">address </w:t>
            </w:r>
            <w:r w:rsidRPr="00604AA6">
              <w:rPr>
                <w:rFonts w:ascii="Calibri Light" w:eastAsia="Calibri" w:hAnsi="Calibri Light" w:cs="Times New Roman"/>
              </w:rPr>
              <w:t xml:space="preserve">the </w:t>
            </w:r>
            <w:hyperlink r:id="rId14" w:history="1">
              <w:r w:rsidR="004E5277" w:rsidRPr="00604AA6">
                <w:rPr>
                  <w:rStyle w:val="Hyperlink"/>
                  <w:rFonts w:ascii="Calibri Light" w:eastAsia="Calibri" w:hAnsi="Calibri Light" w:cs="Times New Roman"/>
                </w:rPr>
                <w:t>Advanced Notice of Proposed Rule Making (</w:t>
              </w:r>
              <w:r w:rsidR="004E5277" w:rsidRPr="00604AA6">
                <w:rPr>
                  <w:rStyle w:val="Hyperlink"/>
                  <w:rFonts w:ascii="Calibri Light" w:hAnsi="Calibri Light"/>
                </w:rPr>
                <w:t>ANPRM) for Revision to Common Rule</w:t>
              </w:r>
            </w:hyperlink>
            <w:r w:rsidR="004E5277" w:rsidRPr="00604AA6">
              <w:rPr>
                <w:rFonts w:ascii="Calibri Light" w:eastAsia="Calibri" w:hAnsi="Calibri Light" w:cs="Times New Roman"/>
                <w:bCs/>
              </w:rPr>
              <w:t xml:space="preserve">, </w:t>
            </w:r>
            <w:r w:rsidR="004F5129" w:rsidRPr="00604AA6">
              <w:rPr>
                <w:rFonts w:ascii="Calibri Light" w:eastAsia="Calibri" w:hAnsi="Calibri Light" w:cs="Times New Roman"/>
              </w:rPr>
              <w:t xml:space="preserve"> 2) </w:t>
            </w:r>
            <w:r w:rsidRPr="00604AA6">
              <w:rPr>
                <w:rFonts w:ascii="Calibri Light" w:eastAsia="Calibri" w:hAnsi="Calibri Light" w:cs="Times New Roman"/>
              </w:rPr>
              <w:t xml:space="preserve">gather </w:t>
            </w:r>
            <w:r w:rsidR="004E5277" w:rsidRPr="00604AA6">
              <w:rPr>
                <w:rFonts w:ascii="Calibri Light" w:eastAsia="Calibri" w:hAnsi="Calibri Light" w:cs="Times New Roman"/>
              </w:rPr>
              <w:t xml:space="preserve">data on </w:t>
            </w:r>
            <w:r w:rsidRPr="00604AA6">
              <w:rPr>
                <w:rFonts w:ascii="Calibri Light" w:eastAsia="Calibri" w:hAnsi="Calibri Light" w:cs="Times New Roman"/>
              </w:rPr>
              <w:t>underrepresented populations’ p</w:t>
            </w:r>
            <w:r w:rsidR="002251E4" w:rsidRPr="00604AA6">
              <w:rPr>
                <w:rFonts w:ascii="Calibri Light" w:eastAsia="Calibri" w:hAnsi="Calibri Light" w:cs="Times New Roman"/>
              </w:rPr>
              <w:t>erspective</w:t>
            </w:r>
            <w:r w:rsidR="004E5277" w:rsidRPr="00604AA6">
              <w:rPr>
                <w:rFonts w:ascii="Calibri Light" w:eastAsia="Calibri" w:hAnsi="Calibri Light" w:cs="Times New Roman"/>
              </w:rPr>
              <w:t>s</w:t>
            </w:r>
            <w:r w:rsidR="002251E4" w:rsidRPr="00604AA6">
              <w:rPr>
                <w:rFonts w:ascii="Calibri Light" w:eastAsia="Calibri" w:hAnsi="Calibri Light" w:cs="Times New Roman"/>
              </w:rPr>
              <w:t xml:space="preserve"> on</w:t>
            </w:r>
            <w:r w:rsidR="004F5129" w:rsidRPr="00604AA6">
              <w:rPr>
                <w:rFonts w:ascii="Calibri Light" w:eastAsia="Calibri" w:hAnsi="Calibri Light" w:cs="Times New Roman"/>
              </w:rPr>
              <w:t xml:space="preserve"> broad consent and data sharing, and 3) gather </w:t>
            </w:r>
            <w:r w:rsidR="004E5277" w:rsidRPr="00604AA6">
              <w:rPr>
                <w:rFonts w:ascii="Calibri Light" w:eastAsia="Calibri" w:hAnsi="Calibri Light" w:cs="Times New Roman"/>
              </w:rPr>
              <w:t>data</w:t>
            </w:r>
            <w:r w:rsidR="004F5129" w:rsidRPr="00604AA6">
              <w:rPr>
                <w:rFonts w:ascii="Calibri Light" w:eastAsia="Calibri" w:hAnsi="Calibri Light" w:cs="Times New Roman"/>
              </w:rPr>
              <w:t xml:space="preserve"> on underrepresented populations’ perspective</w:t>
            </w:r>
            <w:r w:rsidR="004E5277" w:rsidRPr="00604AA6">
              <w:rPr>
                <w:rFonts w:ascii="Calibri Light" w:eastAsia="Calibri" w:hAnsi="Calibri Light" w:cs="Times New Roman"/>
              </w:rPr>
              <w:t>s</w:t>
            </w:r>
            <w:r w:rsidR="004F5129" w:rsidRPr="00604AA6">
              <w:rPr>
                <w:rFonts w:ascii="Calibri Light" w:eastAsia="Calibri" w:hAnsi="Calibri Light" w:cs="Times New Roman"/>
              </w:rPr>
              <w:t xml:space="preserve"> on e</w:t>
            </w:r>
            <w:r w:rsidR="002251E4" w:rsidRPr="00604AA6">
              <w:rPr>
                <w:rFonts w:ascii="Calibri Light" w:eastAsia="Calibri" w:hAnsi="Calibri Light" w:cs="Times New Roman"/>
              </w:rPr>
              <w:t xml:space="preserve">nrolling </w:t>
            </w:r>
            <w:r w:rsidRPr="00604AA6">
              <w:rPr>
                <w:rFonts w:ascii="Calibri Light" w:eastAsia="Calibri" w:hAnsi="Calibri Light" w:cs="Times New Roman"/>
              </w:rPr>
              <w:t xml:space="preserve">themselves </w:t>
            </w:r>
            <w:r w:rsidR="002251E4" w:rsidRPr="00604AA6">
              <w:rPr>
                <w:rFonts w:ascii="Calibri Light" w:eastAsia="Calibri" w:hAnsi="Calibri Light" w:cs="Times New Roman"/>
              </w:rPr>
              <w:t xml:space="preserve">and </w:t>
            </w:r>
            <w:r w:rsidRPr="00604AA6">
              <w:rPr>
                <w:rFonts w:ascii="Calibri Light" w:eastAsia="Calibri" w:hAnsi="Calibri Light" w:cs="Times New Roman"/>
              </w:rPr>
              <w:t xml:space="preserve">their </w:t>
            </w:r>
            <w:r w:rsidR="002251E4" w:rsidRPr="00604AA6">
              <w:rPr>
                <w:rFonts w:ascii="Calibri Light" w:eastAsia="Calibri" w:hAnsi="Calibri Light" w:cs="Times New Roman"/>
              </w:rPr>
              <w:t xml:space="preserve">children to one of 3 </w:t>
            </w:r>
            <w:r w:rsidRPr="00604AA6">
              <w:rPr>
                <w:rFonts w:ascii="Calibri Light" w:eastAsia="Calibri" w:hAnsi="Calibri Light" w:cs="Times New Roman"/>
              </w:rPr>
              <w:t xml:space="preserve">biobank </w:t>
            </w:r>
            <w:r w:rsidR="004E5277" w:rsidRPr="00604AA6">
              <w:rPr>
                <w:rFonts w:ascii="Calibri Light" w:eastAsia="Calibri" w:hAnsi="Calibri Light" w:cs="Times New Roman"/>
              </w:rPr>
              <w:t xml:space="preserve">model </w:t>
            </w:r>
            <w:r w:rsidR="004F5129" w:rsidRPr="00604AA6">
              <w:rPr>
                <w:rFonts w:ascii="Calibri Light" w:eastAsia="Calibri" w:hAnsi="Calibri Light" w:cs="Times New Roman"/>
              </w:rPr>
              <w:t>scenarios (randomly selected).</w:t>
            </w:r>
            <w:r w:rsidR="002251E4" w:rsidRPr="00604AA6">
              <w:rPr>
                <w:rFonts w:ascii="Calibri Light" w:eastAsia="Calibri" w:hAnsi="Calibri Light" w:cs="Times New Roman"/>
              </w:rPr>
              <w:t xml:space="preserve"> </w:t>
            </w:r>
          </w:p>
          <w:p w14:paraId="412864A0" w14:textId="0CC92EF0" w:rsidR="004F5129" w:rsidRPr="00604AA6" w:rsidRDefault="004F5129" w:rsidP="00945463">
            <w:pPr>
              <w:numPr>
                <w:ilvl w:val="0"/>
                <w:numId w:val="30"/>
              </w:numPr>
              <w:shd w:val="clear" w:color="auto" w:fill="FFFFFF"/>
              <w:spacing w:after="0" w:line="240" w:lineRule="auto"/>
              <w:textAlignment w:val="baseline"/>
              <w:rPr>
                <w:rFonts w:ascii="Calibri Light" w:eastAsia="Calibri" w:hAnsi="Calibri Light" w:cs="Times New Roman"/>
              </w:rPr>
            </w:pPr>
            <w:r w:rsidRPr="00604AA6">
              <w:rPr>
                <w:rFonts w:ascii="Calibri Light" w:eastAsia="Calibri" w:hAnsi="Calibri Light" w:cs="Times New Roman"/>
              </w:rPr>
              <w:t xml:space="preserve">The group received the final data files on 9/4/15.  The </w:t>
            </w:r>
            <w:r w:rsidR="004E5277" w:rsidRPr="00604AA6">
              <w:rPr>
                <w:rFonts w:ascii="Calibri Light" w:eastAsia="Calibri" w:hAnsi="Calibri Light" w:cs="Times New Roman"/>
              </w:rPr>
              <w:t xml:space="preserve">overall </w:t>
            </w:r>
            <w:r w:rsidRPr="00604AA6">
              <w:rPr>
                <w:rFonts w:ascii="Calibri Light" w:eastAsia="Calibri" w:hAnsi="Calibri Light" w:cs="Times New Roman"/>
              </w:rPr>
              <w:t>response rate to the survey was 16% .</w:t>
            </w:r>
          </w:p>
          <w:p w14:paraId="6A7909BF" w14:textId="06A348B1" w:rsidR="005B39B2" w:rsidRPr="00604AA6" w:rsidRDefault="005B39B2" w:rsidP="00945463">
            <w:pPr>
              <w:numPr>
                <w:ilvl w:val="0"/>
                <w:numId w:val="30"/>
              </w:numPr>
              <w:shd w:val="clear" w:color="auto" w:fill="FFFFFF"/>
              <w:spacing w:after="0" w:line="240" w:lineRule="auto"/>
              <w:textAlignment w:val="baseline"/>
              <w:rPr>
                <w:rFonts w:ascii="Calibri Light" w:eastAsia="Calibri" w:hAnsi="Calibri Light" w:cs="Times New Roman"/>
              </w:rPr>
            </w:pPr>
            <w:r w:rsidRPr="00604AA6">
              <w:rPr>
                <w:rFonts w:ascii="Calibri Light" w:eastAsia="Calibri" w:hAnsi="Calibri Light" w:cs="Times New Roman"/>
              </w:rPr>
              <w:t xml:space="preserve">Conclusions: </w:t>
            </w:r>
          </w:p>
          <w:p w14:paraId="51E32B2F" w14:textId="1829295D" w:rsidR="004F5129" w:rsidRPr="00604AA6" w:rsidRDefault="004F5129" w:rsidP="00945463">
            <w:pPr>
              <w:numPr>
                <w:ilvl w:val="1"/>
                <w:numId w:val="30"/>
              </w:numPr>
              <w:shd w:val="clear" w:color="auto" w:fill="FFFFFF"/>
              <w:spacing w:after="0" w:line="240" w:lineRule="auto"/>
              <w:textAlignment w:val="baseline"/>
              <w:rPr>
                <w:rFonts w:ascii="Calibri Light" w:eastAsia="Calibri" w:hAnsi="Calibri Light" w:cs="Times New Roman"/>
              </w:rPr>
            </w:pPr>
            <w:r w:rsidRPr="00604AA6">
              <w:rPr>
                <w:rFonts w:ascii="Calibri Light" w:eastAsia="Calibri" w:hAnsi="Calibri Light" w:cs="Times New Roman"/>
              </w:rPr>
              <w:t xml:space="preserve">Methodology: The oversampling strategy and randomization scheme </w:t>
            </w:r>
            <w:r w:rsidR="00795F8F" w:rsidRPr="00604AA6">
              <w:rPr>
                <w:rFonts w:ascii="Calibri Light" w:eastAsia="Calibri" w:hAnsi="Calibri Light" w:cs="Times New Roman"/>
              </w:rPr>
              <w:t>were successful</w:t>
            </w:r>
            <w:r w:rsidR="004E5277" w:rsidRPr="00604AA6">
              <w:rPr>
                <w:rFonts w:ascii="Calibri Light" w:eastAsia="Calibri" w:hAnsi="Calibri Light" w:cs="Times New Roman"/>
              </w:rPr>
              <w:t>.</w:t>
            </w:r>
          </w:p>
          <w:p w14:paraId="4E071DA5" w14:textId="2861A3D2" w:rsidR="005B39B2" w:rsidRPr="00604AA6" w:rsidRDefault="00CC49DA" w:rsidP="00945463">
            <w:pPr>
              <w:numPr>
                <w:ilvl w:val="1"/>
                <w:numId w:val="30"/>
              </w:numPr>
              <w:shd w:val="clear" w:color="auto" w:fill="FFFFFF"/>
              <w:spacing w:after="0" w:line="240" w:lineRule="auto"/>
              <w:textAlignment w:val="baseline"/>
              <w:rPr>
                <w:rFonts w:ascii="Calibri Light" w:eastAsia="Calibri" w:hAnsi="Calibri Light" w:cs="Times New Roman"/>
              </w:rPr>
            </w:pPr>
            <w:r w:rsidRPr="00604AA6">
              <w:rPr>
                <w:rFonts w:ascii="Calibri Light" w:eastAsia="Calibri" w:hAnsi="Calibri Light" w:cs="Times New Roman"/>
              </w:rPr>
              <w:t xml:space="preserve">Willingness: 1) </w:t>
            </w:r>
            <w:r w:rsidR="005B39B2" w:rsidRPr="00604AA6">
              <w:rPr>
                <w:rFonts w:ascii="Calibri Light" w:eastAsia="Calibri" w:hAnsi="Calibri Light" w:cs="Times New Roman"/>
              </w:rPr>
              <w:t xml:space="preserve">Willingness to enroll in a biobank was greatest for the </w:t>
            </w:r>
            <w:r w:rsidR="004E5277" w:rsidRPr="00604AA6">
              <w:rPr>
                <w:rFonts w:ascii="Calibri Light" w:eastAsia="Calibri" w:hAnsi="Calibri Light" w:cs="Times New Roman"/>
              </w:rPr>
              <w:t>“b</w:t>
            </w:r>
            <w:r w:rsidR="005B39B2" w:rsidRPr="00604AA6">
              <w:rPr>
                <w:rFonts w:ascii="Calibri Light" w:eastAsia="Calibri" w:hAnsi="Calibri Light" w:cs="Times New Roman"/>
              </w:rPr>
              <w:t>road controlled access</w:t>
            </w:r>
            <w:r w:rsidR="004E5277" w:rsidRPr="00604AA6">
              <w:rPr>
                <w:rFonts w:ascii="Calibri Light" w:eastAsia="Calibri" w:hAnsi="Calibri Light" w:cs="Times New Roman"/>
              </w:rPr>
              <w:t>” biobank model scenario and</w:t>
            </w:r>
            <w:r w:rsidR="005B39B2" w:rsidRPr="00604AA6">
              <w:rPr>
                <w:rFonts w:ascii="Calibri Light" w:eastAsia="Calibri" w:hAnsi="Calibri Light" w:cs="Times New Roman"/>
              </w:rPr>
              <w:t xml:space="preserve"> lowest for</w:t>
            </w:r>
            <w:r w:rsidR="004E5277" w:rsidRPr="00604AA6">
              <w:rPr>
                <w:rFonts w:ascii="Calibri Light" w:eastAsia="Calibri" w:hAnsi="Calibri Light" w:cs="Times New Roman"/>
              </w:rPr>
              <w:t xml:space="preserve"> the</w:t>
            </w:r>
            <w:r w:rsidR="005B39B2" w:rsidRPr="00604AA6">
              <w:rPr>
                <w:rFonts w:ascii="Calibri Light" w:eastAsia="Calibri" w:hAnsi="Calibri Light" w:cs="Times New Roman"/>
              </w:rPr>
              <w:t xml:space="preserve"> </w:t>
            </w:r>
            <w:r w:rsidR="004E5277" w:rsidRPr="00604AA6">
              <w:rPr>
                <w:rFonts w:ascii="Calibri Light" w:eastAsia="Calibri" w:hAnsi="Calibri Light" w:cs="Times New Roman"/>
              </w:rPr>
              <w:t>“</w:t>
            </w:r>
            <w:r w:rsidR="005B39B2" w:rsidRPr="00604AA6">
              <w:rPr>
                <w:rFonts w:ascii="Calibri Light" w:eastAsia="Calibri" w:hAnsi="Calibri Light" w:cs="Times New Roman"/>
              </w:rPr>
              <w:t>broad open access</w:t>
            </w:r>
            <w:r w:rsidR="004E5277" w:rsidRPr="00604AA6">
              <w:rPr>
                <w:rFonts w:ascii="Calibri Light" w:eastAsia="Calibri" w:hAnsi="Calibri Light" w:cs="Times New Roman"/>
              </w:rPr>
              <w:t>” biobank model</w:t>
            </w:r>
            <w:r w:rsidR="005B39B2" w:rsidRPr="00604AA6">
              <w:rPr>
                <w:rFonts w:ascii="Calibri Light" w:eastAsia="Calibri" w:hAnsi="Calibri Light" w:cs="Times New Roman"/>
              </w:rPr>
              <w:t xml:space="preserve"> scenario</w:t>
            </w:r>
            <w:r w:rsidR="00795F8F" w:rsidRPr="00604AA6">
              <w:rPr>
                <w:rFonts w:ascii="Calibri Light" w:eastAsia="Calibri" w:hAnsi="Calibri Light" w:cs="Times New Roman"/>
              </w:rPr>
              <w:t>;</w:t>
            </w:r>
            <w:r w:rsidRPr="00604AA6">
              <w:rPr>
                <w:rFonts w:ascii="Calibri Light" w:eastAsia="Calibri" w:hAnsi="Calibri Light" w:cs="Times New Roman"/>
              </w:rPr>
              <w:t xml:space="preserve"> 2) </w:t>
            </w:r>
            <w:r w:rsidR="005B39B2" w:rsidRPr="00604AA6">
              <w:rPr>
                <w:rFonts w:ascii="Calibri Light" w:eastAsia="Calibri" w:hAnsi="Calibri Light" w:cs="Times New Roman"/>
              </w:rPr>
              <w:t>Willingness to enroll their child in the biobank was greatest for the broad controlled and lowest for the tiered controlled access scenario</w:t>
            </w:r>
            <w:r w:rsidR="00795F8F" w:rsidRPr="00604AA6">
              <w:rPr>
                <w:rFonts w:ascii="Calibri Light" w:eastAsia="Calibri" w:hAnsi="Calibri Light" w:cs="Times New Roman"/>
              </w:rPr>
              <w:t>;</w:t>
            </w:r>
            <w:r w:rsidRPr="00604AA6">
              <w:rPr>
                <w:rFonts w:ascii="Calibri Light" w:eastAsia="Calibri" w:hAnsi="Calibri Light" w:cs="Times New Roman"/>
              </w:rPr>
              <w:t xml:space="preserve">  3) </w:t>
            </w:r>
            <w:r w:rsidR="004E5277" w:rsidRPr="00604AA6">
              <w:rPr>
                <w:rFonts w:ascii="Calibri Light" w:eastAsia="Calibri" w:hAnsi="Calibri Light" w:cs="Times New Roman"/>
              </w:rPr>
              <w:t xml:space="preserve">A participant’s willingness </w:t>
            </w:r>
            <w:r w:rsidR="005B39B2" w:rsidRPr="00604AA6">
              <w:rPr>
                <w:rFonts w:ascii="Calibri Light" w:eastAsia="Calibri" w:hAnsi="Calibri Light" w:cs="Times New Roman"/>
              </w:rPr>
              <w:t xml:space="preserve">to enroll </w:t>
            </w:r>
            <w:r w:rsidR="004E5277" w:rsidRPr="00604AA6">
              <w:rPr>
                <w:rFonts w:ascii="Calibri Light" w:eastAsia="Calibri" w:hAnsi="Calibri Light" w:cs="Times New Roman"/>
              </w:rPr>
              <w:t xml:space="preserve">their </w:t>
            </w:r>
            <w:r w:rsidR="005B39B2" w:rsidRPr="00604AA6">
              <w:rPr>
                <w:rFonts w:ascii="Calibri Light" w:eastAsia="Calibri" w:hAnsi="Calibri Light" w:cs="Times New Roman"/>
              </w:rPr>
              <w:t xml:space="preserve">child was much </w:t>
            </w:r>
            <w:r w:rsidR="004E5277" w:rsidRPr="00604AA6">
              <w:rPr>
                <w:rFonts w:ascii="Calibri Light" w:eastAsia="Calibri" w:hAnsi="Calibri Light" w:cs="Times New Roman"/>
              </w:rPr>
              <w:t xml:space="preserve">lower </w:t>
            </w:r>
            <w:r w:rsidR="005B39B2" w:rsidRPr="00604AA6">
              <w:rPr>
                <w:rFonts w:ascii="Calibri Light" w:eastAsia="Calibri" w:hAnsi="Calibri Light" w:cs="Times New Roman"/>
              </w:rPr>
              <w:t xml:space="preserve">than </w:t>
            </w:r>
            <w:r w:rsidR="004E5277" w:rsidRPr="00604AA6">
              <w:rPr>
                <w:rFonts w:ascii="Calibri Light" w:eastAsia="Calibri" w:hAnsi="Calibri Light" w:cs="Times New Roman"/>
              </w:rPr>
              <w:t xml:space="preserve">their </w:t>
            </w:r>
            <w:r w:rsidR="005B39B2" w:rsidRPr="00604AA6">
              <w:rPr>
                <w:rFonts w:ascii="Calibri Light" w:eastAsia="Calibri" w:hAnsi="Calibri Light" w:cs="Times New Roman"/>
              </w:rPr>
              <w:t xml:space="preserve">willingness to enroll themselves, no matter the </w:t>
            </w:r>
            <w:r w:rsidR="004E5277" w:rsidRPr="00604AA6">
              <w:rPr>
                <w:rFonts w:ascii="Calibri Light" w:eastAsia="Calibri" w:hAnsi="Calibri Light" w:cs="Times New Roman"/>
              </w:rPr>
              <w:t xml:space="preserve">biobank model </w:t>
            </w:r>
            <w:r w:rsidR="005B39B2" w:rsidRPr="00604AA6">
              <w:rPr>
                <w:rFonts w:ascii="Calibri Light" w:eastAsia="Calibri" w:hAnsi="Calibri Light" w:cs="Times New Roman"/>
              </w:rPr>
              <w:t>scenario.</w:t>
            </w:r>
          </w:p>
          <w:p w14:paraId="0474D7AF" w14:textId="3AFEAC50" w:rsidR="0064299F" w:rsidRPr="00604AA6" w:rsidRDefault="005B39B2" w:rsidP="00945463">
            <w:pPr>
              <w:numPr>
                <w:ilvl w:val="1"/>
                <w:numId w:val="30"/>
              </w:numPr>
              <w:shd w:val="clear" w:color="auto" w:fill="FFFFFF"/>
              <w:spacing w:after="0" w:line="240" w:lineRule="auto"/>
              <w:textAlignment w:val="baseline"/>
              <w:rPr>
                <w:rFonts w:ascii="Calibri Light" w:eastAsia="Calibri" w:hAnsi="Calibri Light" w:cs="Times New Roman"/>
              </w:rPr>
            </w:pPr>
            <w:r w:rsidRPr="00604AA6">
              <w:rPr>
                <w:rFonts w:ascii="Calibri Light" w:eastAsia="Calibri" w:hAnsi="Calibri Light" w:cs="Times New Roman"/>
              </w:rPr>
              <w:t>Bene</w:t>
            </w:r>
            <w:r w:rsidR="00CC49DA" w:rsidRPr="00604AA6">
              <w:rPr>
                <w:rFonts w:ascii="Calibri Light" w:eastAsia="Calibri" w:hAnsi="Calibri Light" w:cs="Times New Roman"/>
              </w:rPr>
              <w:t xml:space="preserve">fits/concerns/information needs: 1) </w:t>
            </w:r>
            <w:r w:rsidR="00795F8F" w:rsidRPr="00604AA6">
              <w:rPr>
                <w:rFonts w:ascii="Calibri Light" w:eastAsia="Calibri" w:hAnsi="Calibri Light" w:cs="Times New Roman"/>
              </w:rPr>
              <w:t>D</w:t>
            </w:r>
            <w:r w:rsidR="0064299F" w:rsidRPr="00604AA6">
              <w:rPr>
                <w:rFonts w:ascii="Calibri Light" w:eastAsia="Calibri" w:hAnsi="Calibri Light" w:cs="Times New Roman"/>
              </w:rPr>
              <w:t>id not vary between scenarios</w:t>
            </w:r>
            <w:r w:rsidR="00795F8F" w:rsidRPr="00604AA6">
              <w:rPr>
                <w:rFonts w:ascii="Calibri Light" w:eastAsia="Calibri" w:hAnsi="Calibri Light" w:cs="Times New Roman"/>
              </w:rPr>
              <w:t>;</w:t>
            </w:r>
            <w:r w:rsidR="00CC49DA" w:rsidRPr="00604AA6">
              <w:rPr>
                <w:rFonts w:ascii="Calibri Light" w:eastAsia="Calibri" w:hAnsi="Calibri Light" w:cs="Times New Roman"/>
              </w:rPr>
              <w:t xml:space="preserve"> 2) </w:t>
            </w:r>
            <w:r w:rsidR="0064299F" w:rsidRPr="00604AA6">
              <w:rPr>
                <w:rFonts w:ascii="Calibri Light" w:eastAsia="Calibri" w:hAnsi="Calibri Light" w:cs="Times New Roman"/>
              </w:rPr>
              <w:t>Perceived benefits were lowe</w:t>
            </w:r>
            <w:r w:rsidR="00CC49DA" w:rsidRPr="00604AA6">
              <w:rPr>
                <w:rFonts w:ascii="Calibri Light" w:eastAsia="Calibri" w:hAnsi="Calibri Light" w:cs="Times New Roman"/>
              </w:rPr>
              <w:t xml:space="preserve">r for child than for respondents. 3) </w:t>
            </w:r>
            <w:r w:rsidR="0064299F" w:rsidRPr="00604AA6">
              <w:rPr>
                <w:rFonts w:ascii="Calibri Light" w:eastAsia="Calibri" w:hAnsi="Calibri Light" w:cs="Times New Roman"/>
              </w:rPr>
              <w:t xml:space="preserve">Concerns were higher for children than for </w:t>
            </w:r>
            <w:r w:rsidR="00795F8F" w:rsidRPr="00604AA6">
              <w:rPr>
                <w:rFonts w:ascii="Calibri Light" w:eastAsia="Calibri" w:hAnsi="Calibri Light" w:cs="Times New Roman"/>
              </w:rPr>
              <w:t>respondents.</w:t>
            </w:r>
          </w:p>
          <w:p w14:paraId="00428A89" w14:textId="0AC8C7D8" w:rsidR="00743B73" w:rsidRPr="00604AA6" w:rsidRDefault="0053048A" w:rsidP="009F5A4E">
            <w:pPr>
              <w:shd w:val="clear" w:color="auto" w:fill="FFFFFF"/>
              <w:spacing w:before="240" w:after="120" w:line="240" w:lineRule="auto"/>
              <w:textAlignment w:val="baseline"/>
              <w:rPr>
                <w:rFonts w:ascii="Calibri Light" w:eastAsia="Calibri" w:hAnsi="Calibri Light" w:cs="Times New Roman"/>
                <w:i/>
              </w:rPr>
            </w:pPr>
            <w:proofErr w:type="spellStart"/>
            <w:r w:rsidRPr="00604AA6">
              <w:rPr>
                <w:rFonts w:ascii="Calibri Light" w:eastAsia="Calibri" w:hAnsi="Calibri Light" w:cs="Times New Roman"/>
                <w:u w:val="single"/>
              </w:rPr>
              <w:t>DNAnexus</w:t>
            </w:r>
            <w:proofErr w:type="spellEnd"/>
            <w:r w:rsidRPr="00604AA6">
              <w:rPr>
                <w:rFonts w:ascii="Calibri Light" w:eastAsia="Calibri" w:hAnsi="Calibri Light" w:cs="Times New Roman"/>
                <w:u w:val="single"/>
              </w:rPr>
              <w:t xml:space="preserve"> Tutorial</w:t>
            </w:r>
            <w:r w:rsidR="00544695" w:rsidRPr="00604AA6">
              <w:rPr>
                <w:rFonts w:ascii="Calibri Light" w:eastAsia="Calibri" w:hAnsi="Calibri Light" w:cs="Times New Roman"/>
              </w:rPr>
              <w:t>–</w:t>
            </w:r>
            <w:r w:rsidR="003127C2" w:rsidRPr="00604AA6">
              <w:rPr>
                <w:rFonts w:ascii="Calibri Light" w:eastAsia="Calibri" w:hAnsi="Calibri Light" w:cs="Times New Roman"/>
              </w:rPr>
              <w:t xml:space="preserve"> </w:t>
            </w:r>
            <w:r w:rsidRPr="00604AA6">
              <w:rPr>
                <w:rFonts w:ascii="Calibri Light" w:eastAsia="Calibri" w:hAnsi="Calibri Light" w:cs="Times New Roman"/>
                <w:i/>
              </w:rPr>
              <w:t>Darren Ames</w:t>
            </w:r>
          </w:p>
          <w:p w14:paraId="7BD5AE6F" w14:textId="5725481C" w:rsidR="004E5277" w:rsidRPr="00604AA6" w:rsidRDefault="00795F8F" w:rsidP="00945463">
            <w:pPr>
              <w:pStyle w:val="ListParagraph"/>
              <w:numPr>
                <w:ilvl w:val="0"/>
                <w:numId w:val="39"/>
              </w:numPr>
              <w:shd w:val="clear" w:color="auto" w:fill="FFFFFF"/>
              <w:spacing w:after="0" w:line="240" w:lineRule="auto"/>
              <w:textAlignment w:val="baseline"/>
              <w:rPr>
                <w:rFonts w:ascii="Calibri Light" w:hAnsi="Calibri Light"/>
              </w:rPr>
            </w:pPr>
            <w:r w:rsidRPr="00604AA6">
              <w:rPr>
                <w:rFonts w:ascii="Calibri Light" w:hAnsi="Calibri Light"/>
              </w:rPr>
              <w:t xml:space="preserve">The capabilities of the </w:t>
            </w:r>
            <w:proofErr w:type="spellStart"/>
            <w:r w:rsidR="004E5277" w:rsidRPr="00604AA6">
              <w:rPr>
                <w:rFonts w:ascii="Calibri Light" w:hAnsi="Calibri Light"/>
              </w:rPr>
              <w:t>DNANexus</w:t>
            </w:r>
            <w:proofErr w:type="spellEnd"/>
            <w:r w:rsidR="004E5277" w:rsidRPr="00604AA6">
              <w:rPr>
                <w:rFonts w:ascii="Calibri Light" w:hAnsi="Calibri Light"/>
              </w:rPr>
              <w:t xml:space="preserve"> </w:t>
            </w:r>
            <w:r w:rsidRPr="00604AA6">
              <w:rPr>
                <w:rFonts w:ascii="Calibri Light" w:hAnsi="Calibri Light"/>
              </w:rPr>
              <w:t xml:space="preserve">product were </w:t>
            </w:r>
            <w:r w:rsidR="004E5277" w:rsidRPr="00604AA6">
              <w:rPr>
                <w:rFonts w:ascii="Calibri Light" w:hAnsi="Calibri Light"/>
              </w:rPr>
              <w:t xml:space="preserve">demonstrated for </w:t>
            </w:r>
            <w:r w:rsidRPr="00604AA6">
              <w:rPr>
                <w:rFonts w:ascii="Calibri Light" w:hAnsi="Calibri Light"/>
              </w:rPr>
              <w:t>the Network</w:t>
            </w:r>
            <w:r w:rsidR="004E5277" w:rsidRPr="00604AA6">
              <w:rPr>
                <w:rFonts w:ascii="Calibri Light" w:hAnsi="Calibri Light"/>
              </w:rPr>
              <w:t>.</w:t>
            </w:r>
            <w:r w:rsidRPr="00604AA6">
              <w:rPr>
                <w:rFonts w:ascii="Calibri Light" w:hAnsi="Calibri Light"/>
              </w:rPr>
              <w:t xml:space="preserve">  </w:t>
            </w:r>
            <w:proofErr w:type="spellStart"/>
            <w:r w:rsidRPr="00604AA6">
              <w:rPr>
                <w:rFonts w:ascii="Calibri Light" w:hAnsi="Calibri Light"/>
              </w:rPr>
              <w:t>DNANexus</w:t>
            </w:r>
            <w:proofErr w:type="spellEnd"/>
            <w:r w:rsidRPr="00604AA6">
              <w:rPr>
                <w:rFonts w:ascii="Calibri Light" w:hAnsi="Calibri Light"/>
              </w:rPr>
              <w:t xml:space="preserve"> provides a platform for access data and a variety of tools for working with that data, as well as compute power capable of managing large datasets and complicated analyses.</w:t>
            </w:r>
          </w:p>
          <w:p w14:paraId="3EED991E" w14:textId="3A47B656" w:rsidR="00006734" w:rsidRPr="00604AA6" w:rsidRDefault="004E5277" w:rsidP="00945463">
            <w:pPr>
              <w:pStyle w:val="ListParagraph"/>
              <w:numPr>
                <w:ilvl w:val="0"/>
                <w:numId w:val="39"/>
              </w:numPr>
              <w:shd w:val="clear" w:color="auto" w:fill="FFFFFF"/>
              <w:spacing w:after="0" w:line="240" w:lineRule="auto"/>
              <w:textAlignment w:val="baseline"/>
              <w:rPr>
                <w:rFonts w:ascii="Calibri Light" w:hAnsi="Calibri Light"/>
              </w:rPr>
            </w:pPr>
            <w:r w:rsidRPr="00604AA6">
              <w:rPr>
                <w:rFonts w:ascii="Calibri Light" w:hAnsi="Calibri Light"/>
              </w:rPr>
              <w:t xml:space="preserve">To facilitate eMERGE work, </w:t>
            </w:r>
            <w:proofErr w:type="spellStart"/>
            <w:r w:rsidRPr="00604AA6">
              <w:rPr>
                <w:rFonts w:ascii="Calibri Light" w:hAnsi="Calibri Light"/>
              </w:rPr>
              <w:t>DNANexus</w:t>
            </w:r>
            <w:proofErr w:type="spellEnd"/>
            <w:r w:rsidRPr="00604AA6">
              <w:rPr>
                <w:rFonts w:ascii="Calibri Light" w:hAnsi="Calibri Light"/>
              </w:rPr>
              <w:t xml:space="preserve"> will develop an eMERGE-tailored Dashboard. </w:t>
            </w:r>
            <w:r w:rsidR="00AD76A7" w:rsidRPr="00604AA6">
              <w:rPr>
                <w:rFonts w:ascii="Calibri Light" w:hAnsi="Calibri Light"/>
              </w:rPr>
              <w:t xml:space="preserve">This will provide a single place </w:t>
            </w:r>
            <w:r w:rsidRPr="00604AA6">
              <w:rPr>
                <w:rFonts w:ascii="Calibri Light" w:hAnsi="Calibri Light"/>
              </w:rPr>
              <w:t xml:space="preserve">for eMERGE members to go to see </w:t>
            </w:r>
            <w:r w:rsidR="00AD76A7" w:rsidRPr="00604AA6">
              <w:rPr>
                <w:rFonts w:ascii="Calibri Light" w:hAnsi="Calibri Light"/>
              </w:rPr>
              <w:t>d</w:t>
            </w:r>
            <w:r w:rsidRPr="00604AA6">
              <w:rPr>
                <w:rFonts w:ascii="Calibri Light" w:hAnsi="Calibri Light"/>
              </w:rPr>
              <w:t xml:space="preserve">ata, </w:t>
            </w:r>
            <w:r w:rsidR="00AD76A7" w:rsidRPr="00604AA6">
              <w:rPr>
                <w:rFonts w:ascii="Calibri Light" w:hAnsi="Calibri Light"/>
              </w:rPr>
              <w:t>t</w:t>
            </w:r>
            <w:r w:rsidRPr="00604AA6">
              <w:rPr>
                <w:rFonts w:ascii="Calibri Light" w:hAnsi="Calibri Light"/>
              </w:rPr>
              <w:t xml:space="preserve">ools, </w:t>
            </w:r>
            <w:r w:rsidR="00AD76A7" w:rsidRPr="00604AA6">
              <w:rPr>
                <w:rFonts w:ascii="Calibri Light" w:hAnsi="Calibri Light"/>
              </w:rPr>
              <w:t>a</w:t>
            </w:r>
            <w:r w:rsidRPr="00604AA6">
              <w:rPr>
                <w:rFonts w:ascii="Calibri Light" w:hAnsi="Calibri Light"/>
              </w:rPr>
              <w:t>pps, etc.</w:t>
            </w:r>
          </w:p>
          <w:p w14:paraId="1CD5A3B7" w14:textId="77777777" w:rsidR="0096798E" w:rsidRPr="00604AA6" w:rsidRDefault="0096798E" w:rsidP="0096798E">
            <w:pPr>
              <w:pStyle w:val="ListParagraph"/>
              <w:shd w:val="clear" w:color="auto" w:fill="FFFFFF"/>
              <w:spacing w:after="0" w:line="240" w:lineRule="auto"/>
              <w:textAlignment w:val="baseline"/>
              <w:rPr>
                <w:rFonts w:ascii="Calibri Light" w:hAnsi="Calibri Light"/>
              </w:rPr>
            </w:pPr>
          </w:p>
          <w:p w14:paraId="3FDA85AD" w14:textId="77777777" w:rsidR="007F2CBD" w:rsidRPr="00604AA6" w:rsidRDefault="007F2CBD" w:rsidP="0096798E">
            <w:pPr>
              <w:shd w:val="clear" w:color="auto" w:fill="FFFFFF"/>
              <w:spacing w:after="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The Genomics Workgroup will create an eMERGE analysis pipeline or pipelines as needed - assembled with tools on </w:t>
            </w:r>
            <w:proofErr w:type="spellStart"/>
            <w:r w:rsidRPr="00604AA6">
              <w:rPr>
                <w:rFonts w:ascii="Calibri Light" w:eastAsia="Calibri" w:hAnsi="Calibri Light" w:cs="Times New Roman"/>
                <w:b/>
                <w:bdr w:val="none" w:sz="0" w:space="0" w:color="auto" w:frame="1"/>
              </w:rPr>
              <w:t>DNANexus</w:t>
            </w:r>
            <w:proofErr w:type="spellEnd"/>
            <w:r w:rsidRPr="00604AA6">
              <w:rPr>
                <w:rFonts w:ascii="Calibri Light" w:eastAsia="Calibri" w:hAnsi="Calibri Light" w:cs="Times New Roman"/>
                <w:b/>
                <w:bdr w:val="none" w:sz="0" w:space="0" w:color="auto" w:frame="1"/>
              </w:rPr>
              <w:t>.</w:t>
            </w:r>
          </w:p>
          <w:p w14:paraId="030E69C0" w14:textId="77777777" w:rsidR="000B21DD" w:rsidRPr="00604AA6" w:rsidRDefault="000B21DD" w:rsidP="0096798E">
            <w:pPr>
              <w:shd w:val="clear" w:color="auto" w:fill="FFFFFF"/>
              <w:spacing w:after="0" w:line="240" w:lineRule="auto"/>
              <w:textAlignment w:val="baseline"/>
              <w:rPr>
                <w:rFonts w:ascii="Calibri Light" w:eastAsia="Calibri" w:hAnsi="Calibri Light" w:cs="Times New Roman"/>
                <w:b/>
                <w:bdr w:val="none" w:sz="0" w:space="0" w:color="auto" w:frame="1"/>
              </w:rPr>
            </w:pPr>
          </w:p>
          <w:p w14:paraId="42360410" w14:textId="77777777" w:rsidR="007F2CBD" w:rsidRDefault="007F2CBD" w:rsidP="00945463">
            <w:pPr>
              <w:shd w:val="clear" w:color="auto" w:fill="FFFFFF"/>
              <w:spacing w:after="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The Genomics Workgroup will determine and distribute to sites a Best Practice model for </w:t>
            </w:r>
            <w:proofErr w:type="spellStart"/>
            <w:r w:rsidRPr="00604AA6">
              <w:rPr>
                <w:rFonts w:ascii="Calibri Light" w:eastAsia="Calibri" w:hAnsi="Calibri Light" w:cs="Times New Roman"/>
                <w:b/>
                <w:bdr w:val="none" w:sz="0" w:space="0" w:color="auto" w:frame="1"/>
              </w:rPr>
              <w:t>DNANexus</w:t>
            </w:r>
            <w:proofErr w:type="spellEnd"/>
            <w:r w:rsidRPr="00604AA6">
              <w:rPr>
                <w:rFonts w:ascii="Calibri Light" w:eastAsia="Calibri" w:hAnsi="Calibri Light" w:cs="Times New Roman"/>
                <w:b/>
                <w:bdr w:val="none" w:sz="0" w:space="0" w:color="auto" w:frame="1"/>
              </w:rPr>
              <w:t xml:space="preserve"> use.</w:t>
            </w:r>
          </w:p>
          <w:p w14:paraId="5333B5AD" w14:textId="5B7C14C7" w:rsidR="00B032EE" w:rsidRPr="00604AA6" w:rsidRDefault="00B032EE" w:rsidP="00945463">
            <w:pPr>
              <w:shd w:val="clear" w:color="auto" w:fill="FFFFFF"/>
              <w:spacing w:after="0" w:line="240" w:lineRule="auto"/>
              <w:textAlignment w:val="baseline"/>
              <w:rPr>
                <w:rFonts w:ascii="Calibri Light" w:eastAsia="Calibri" w:hAnsi="Calibri Light" w:cs="Times New Roman"/>
                <w:b/>
                <w:bdr w:val="none" w:sz="0" w:space="0" w:color="auto" w:frame="1"/>
              </w:rPr>
            </w:pPr>
          </w:p>
        </w:tc>
      </w:tr>
      <w:tr w:rsidR="00B25B6C" w:rsidRPr="00B25B6C" w14:paraId="3D326321" w14:textId="77777777" w:rsidTr="00ED620A">
        <w:trPr>
          <w:trHeight w:val="20"/>
        </w:trPr>
        <w:tc>
          <w:tcPr>
            <w:tcW w:w="11179" w:type="dxa"/>
            <w:tcBorders>
              <w:top w:val="single" w:sz="8" w:space="0" w:color="auto"/>
              <w:left w:val="single" w:sz="8" w:space="0" w:color="auto"/>
              <w:bottom w:val="single" w:sz="8" w:space="0" w:color="auto"/>
              <w:right w:val="single" w:sz="8" w:space="0" w:color="auto"/>
            </w:tcBorders>
            <w:shd w:val="clear" w:color="auto" w:fill="008BCC"/>
            <w:tcMar>
              <w:top w:w="58" w:type="dxa"/>
              <w:left w:w="86" w:type="dxa"/>
              <w:bottom w:w="58" w:type="dxa"/>
              <w:right w:w="86" w:type="dxa"/>
            </w:tcMar>
            <w:vAlign w:val="center"/>
          </w:tcPr>
          <w:p w14:paraId="45FAAFAD" w14:textId="3A7C2AF2" w:rsidR="00B25B6C" w:rsidRPr="00B032EE" w:rsidRDefault="00B032EE" w:rsidP="00743B73">
            <w:pPr>
              <w:spacing w:before="120" w:after="120" w:line="240" w:lineRule="auto"/>
              <w:rPr>
                <w:rFonts w:eastAsia="Calibri" w:cs="Times New Roman"/>
                <w:b/>
                <w:bCs/>
                <w:color w:val="FFFFFF" w:themeColor="background1"/>
                <w:sz w:val="26"/>
                <w:szCs w:val="26"/>
              </w:rPr>
            </w:pPr>
            <w:r>
              <w:rPr>
                <w:rFonts w:eastAsia="Calibri" w:cs="Times New Roman"/>
                <w:b/>
                <w:bCs/>
                <w:color w:val="FFFFFF" w:themeColor="background1"/>
                <w:sz w:val="26"/>
                <w:szCs w:val="26"/>
              </w:rPr>
              <w:lastRenderedPageBreak/>
              <w:t>Day 2: Half-D</w:t>
            </w:r>
            <w:r w:rsidR="00743B73" w:rsidRPr="00B032EE">
              <w:rPr>
                <w:rFonts w:eastAsia="Calibri" w:cs="Times New Roman"/>
                <w:b/>
                <w:bCs/>
                <w:color w:val="FFFFFF" w:themeColor="background1"/>
                <w:sz w:val="26"/>
                <w:szCs w:val="26"/>
              </w:rPr>
              <w:t>ay Session</w:t>
            </w:r>
          </w:p>
        </w:tc>
      </w:tr>
      <w:tr w:rsidR="00B25B6C" w:rsidRPr="00B25B6C" w14:paraId="32FE7E95" w14:textId="77777777" w:rsidTr="00ED620A">
        <w:trPr>
          <w:trHeight w:val="20"/>
        </w:trPr>
        <w:tc>
          <w:tcPr>
            <w:tcW w:w="11179" w:type="dxa"/>
            <w:tcBorders>
              <w:top w:val="single" w:sz="8" w:space="0" w:color="auto"/>
              <w:left w:val="single" w:sz="8" w:space="0" w:color="auto"/>
              <w:bottom w:val="single" w:sz="8" w:space="0" w:color="auto"/>
              <w:right w:val="single" w:sz="8" w:space="0" w:color="auto"/>
            </w:tcBorders>
            <w:shd w:val="clear" w:color="auto" w:fill="auto"/>
            <w:tcMar>
              <w:top w:w="58" w:type="dxa"/>
              <w:left w:w="86" w:type="dxa"/>
              <w:bottom w:w="58" w:type="dxa"/>
              <w:right w:w="86" w:type="dxa"/>
            </w:tcMar>
            <w:vAlign w:val="center"/>
          </w:tcPr>
          <w:p w14:paraId="52D31798" w14:textId="0376F6DE" w:rsidR="003127C2" w:rsidRPr="00604AA6" w:rsidRDefault="005232F2" w:rsidP="003127C2">
            <w:pPr>
              <w:shd w:val="clear" w:color="auto" w:fill="FFFFFF"/>
              <w:spacing w:before="120" w:after="120" w:line="240" w:lineRule="auto"/>
              <w:textAlignment w:val="baseline"/>
              <w:rPr>
                <w:rFonts w:ascii="Calibri Light" w:eastAsia="Calibri" w:hAnsi="Calibri Light" w:cs="Times New Roman"/>
              </w:rPr>
            </w:pPr>
            <w:r w:rsidRPr="00604AA6">
              <w:rPr>
                <w:rFonts w:ascii="Calibri Light" w:eastAsia="Calibri" w:hAnsi="Calibri Light" w:cs="Times New Roman"/>
                <w:u w:val="single"/>
                <w:bdr w:val="none" w:sz="0" w:space="0" w:color="auto" w:frame="1"/>
              </w:rPr>
              <w:t>Announcements</w:t>
            </w:r>
            <w:r w:rsidR="003127C2" w:rsidRPr="00604AA6">
              <w:rPr>
                <w:rFonts w:ascii="Calibri Light" w:eastAsia="Calibri" w:hAnsi="Calibri Light" w:cs="Times New Roman"/>
              </w:rPr>
              <w:t xml:space="preserve">– </w:t>
            </w:r>
            <w:r w:rsidRPr="00604AA6">
              <w:rPr>
                <w:rFonts w:ascii="Calibri Light" w:eastAsia="Calibri" w:hAnsi="Calibri Light" w:cs="Times New Roman"/>
                <w:i/>
              </w:rPr>
              <w:t>Rex Chis</w:t>
            </w:r>
            <w:r w:rsidR="003C0B95" w:rsidRPr="00604AA6">
              <w:rPr>
                <w:rFonts w:ascii="Calibri Light" w:eastAsia="Calibri" w:hAnsi="Calibri Light" w:cs="Times New Roman"/>
                <w:i/>
              </w:rPr>
              <w:t>h</w:t>
            </w:r>
            <w:r w:rsidRPr="00604AA6">
              <w:rPr>
                <w:rFonts w:ascii="Calibri Light" w:eastAsia="Calibri" w:hAnsi="Calibri Light" w:cs="Times New Roman"/>
                <w:i/>
              </w:rPr>
              <w:t>olm</w:t>
            </w:r>
            <w:r w:rsidRPr="00604AA6">
              <w:rPr>
                <w:rFonts w:ascii="Calibri Light" w:eastAsia="Calibri" w:hAnsi="Calibri Light" w:cs="Times New Roman"/>
              </w:rPr>
              <w:t xml:space="preserve"> </w:t>
            </w:r>
          </w:p>
          <w:p w14:paraId="332B5E0D" w14:textId="73B563A0" w:rsidR="00F11912" w:rsidRPr="00604AA6" w:rsidRDefault="00F11912" w:rsidP="00945463">
            <w:pPr>
              <w:pStyle w:val="ListParagraph"/>
              <w:numPr>
                <w:ilvl w:val="0"/>
                <w:numId w:val="43"/>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Publications Updates: Noted rapid increase in Network publications; Suggested looking at comparative citation rates between network and site-directed papers</w:t>
            </w:r>
          </w:p>
          <w:p w14:paraId="6916366D" w14:textId="05E94A97" w:rsidR="005232F2" w:rsidRPr="00604AA6" w:rsidRDefault="005232F2" w:rsidP="003C0B95">
            <w:pPr>
              <w:shd w:val="clear" w:color="auto" w:fill="FFFFFF"/>
              <w:spacing w:before="240" w:after="120"/>
              <w:textAlignment w:val="baseline"/>
              <w:rPr>
                <w:rFonts w:ascii="Calibri Light" w:eastAsia="Calibri" w:hAnsi="Calibri Light" w:cs="Times New Roman"/>
                <w:u w:val="single"/>
                <w:bdr w:val="none" w:sz="0" w:space="0" w:color="auto" w:frame="1"/>
              </w:rPr>
            </w:pPr>
            <w:r w:rsidRPr="00604AA6">
              <w:rPr>
                <w:rFonts w:ascii="Calibri Light" w:eastAsia="Calibri" w:hAnsi="Calibri Light" w:cs="Times New Roman"/>
                <w:u w:val="single"/>
                <w:bdr w:val="none" w:sz="0" w:space="0" w:color="auto" w:frame="1"/>
              </w:rPr>
              <w:t>Timelines for Recruiting and Sequencin</w:t>
            </w:r>
            <w:r w:rsidR="00F11912" w:rsidRPr="00604AA6">
              <w:rPr>
                <w:rFonts w:ascii="Calibri Light" w:eastAsia="Calibri" w:hAnsi="Calibri Light" w:cs="Times New Roman"/>
                <w:u w:val="single"/>
              </w:rPr>
              <w:t>g</w:t>
            </w:r>
            <w:r w:rsidR="003C0B95" w:rsidRPr="00604AA6">
              <w:rPr>
                <w:rFonts w:ascii="Calibri Light" w:eastAsia="Calibri" w:hAnsi="Calibri Light" w:cs="Times New Roman"/>
              </w:rPr>
              <w:t xml:space="preserve"> – Rex Chisholm</w:t>
            </w:r>
          </w:p>
          <w:p w14:paraId="0BA16A2D" w14:textId="35666651" w:rsidR="00DA3B78" w:rsidRPr="00604AA6" w:rsidRDefault="00DA3B78" w:rsidP="00DA3B78">
            <w:pPr>
              <w:pStyle w:val="ListParagraph"/>
              <w:numPr>
                <w:ilvl w:val="0"/>
                <w:numId w:val="36"/>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group reviewed a proposal to complete all sequencing by end of Year 3, </w:t>
            </w:r>
            <w:r w:rsidR="00F11912" w:rsidRPr="00604AA6">
              <w:rPr>
                <w:rFonts w:ascii="Calibri Light" w:eastAsia="Calibri" w:hAnsi="Calibri Light" w:cs="Times New Roman"/>
                <w:bdr w:val="none" w:sz="0" w:space="0" w:color="auto" w:frame="1"/>
              </w:rPr>
              <w:t>allowing all of</w:t>
            </w:r>
            <w:r w:rsidRPr="00604AA6">
              <w:rPr>
                <w:rFonts w:ascii="Calibri Light" w:eastAsia="Calibri" w:hAnsi="Calibri Light" w:cs="Times New Roman"/>
                <w:bdr w:val="none" w:sz="0" w:space="0" w:color="auto" w:frame="1"/>
              </w:rPr>
              <w:t xml:space="preserve"> Year 4 </w:t>
            </w:r>
            <w:r w:rsidR="00F11912" w:rsidRPr="00604AA6">
              <w:rPr>
                <w:rFonts w:ascii="Calibri Light" w:eastAsia="Calibri" w:hAnsi="Calibri Light" w:cs="Times New Roman"/>
                <w:bdr w:val="none" w:sz="0" w:space="0" w:color="auto" w:frame="1"/>
              </w:rPr>
              <w:t xml:space="preserve">for </w:t>
            </w:r>
            <w:r w:rsidRPr="00604AA6">
              <w:rPr>
                <w:rFonts w:ascii="Calibri Light" w:eastAsia="Calibri" w:hAnsi="Calibri Light" w:cs="Times New Roman"/>
                <w:bdr w:val="none" w:sz="0" w:space="0" w:color="auto" w:frame="1"/>
              </w:rPr>
              <w:t>data analysis</w:t>
            </w:r>
            <w:r w:rsidR="00F11912" w:rsidRPr="00604AA6">
              <w:rPr>
                <w:rFonts w:ascii="Calibri Light" w:eastAsia="Calibri" w:hAnsi="Calibri Light" w:cs="Times New Roman"/>
                <w:bdr w:val="none" w:sz="0" w:space="0" w:color="auto" w:frame="1"/>
              </w:rPr>
              <w:t>, discovery,</w:t>
            </w:r>
            <w:r w:rsidRPr="00604AA6">
              <w:rPr>
                <w:rFonts w:ascii="Calibri Light" w:eastAsia="Calibri" w:hAnsi="Calibri Light" w:cs="Times New Roman"/>
                <w:bdr w:val="none" w:sz="0" w:space="0" w:color="auto" w:frame="1"/>
              </w:rPr>
              <w:t xml:space="preserve"> and reporting. </w:t>
            </w:r>
            <w:r w:rsidR="00F11912" w:rsidRPr="00604AA6">
              <w:rPr>
                <w:rFonts w:ascii="Calibri Light" w:eastAsia="Calibri" w:hAnsi="Calibri Light" w:cs="Times New Roman"/>
                <w:bdr w:val="none" w:sz="0" w:space="0" w:color="auto" w:frame="1"/>
              </w:rPr>
              <w:t>The timeline assumed: accuracy in</w:t>
            </w:r>
            <w:r w:rsidRPr="00604AA6">
              <w:rPr>
                <w:rFonts w:ascii="Calibri Light" w:eastAsia="Calibri" w:hAnsi="Calibri Light" w:cs="Times New Roman"/>
                <w:bdr w:val="none" w:sz="0" w:space="0" w:color="auto" w:frame="1"/>
              </w:rPr>
              <w:t xml:space="preserve"> each site’s </w:t>
            </w:r>
            <w:r w:rsidR="00F11912" w:rsidRPr="00604AA6">
              <w:rPr>
                <w:rFonts w:ascii="Calibri Light" w:eastAsia="Calibri" w:hAnsi="Calibri Light" w:cs="Times New Roman"/>
                <w:bdr w:val="none" w:sz="0" w:space="0" w:color="auto" w:frame="1"/>
              </w:rPr>
              <w:t>recruitment rate information, an equitable distribution between sites, that all sequencing would happen</w:t>
            </w:r>
            <w:r w:rsidR="00DF0B60" w:rsidRPr="00604AA6">
              <w:rPr>
                <w:rFonts w:ascii="Calibri Light" w:eastAsia="Calibri" w:hAnsi="Calibri Light" w:cs="Times New Roman"/>
                <w:bdr w:val="none" w:sz="0" w:space="0" w:color="auto" w:frame="1"/>
              </w:rPr>
              <w:t xml:space="preserve"> </w:t>
            </w:r>
            <w:r w:rsidR="00F11912" w:rsidRPr="00604AA6">
              <w:rPr>
                <w:rFonts w:ascii="Calibri Light" w:eastAsia="Calibri" w:hAnsi="Calibri Light" w:cs="Times New Roman"/>
                <w:bdr w:val="none" w:sz="0" w:space="0" w:color="auto" w:frame="1"/>
              </w:rPr>
              <w:t>on the eMERGE-</w:t>
            </w:r>
            <w:proofErr w:type="spellStart"/>
            <w:r w:rsidR="00F11912" w:rsidRPr="00604AA6">
              <w:rPr>
                <w:rFonts w:ascii="Calibri Light" w:eastAsia="Calibri" w:hAnsi="Calibri Light" w:cs="Times New Roman"/>
                <w:bdr w:val="none" w:sz="0" w:space="0" w:color="auto" w:frame="1"/>
              </w:rPr>
              <w:t>Seq</w:t>
            </w:r>
            <w:proofErr w:type="spellEnd"/>
            <w:r w:rsidR="00F11912" w:rsidRPr="00604AA6">
              <w:rPr>
                <w:rFonts w:ascii="Calibri Light" w:eastAsia="Calibri" w:hAnsi="Calibri Light" w:cs="Times New Roman"/>
                <w:bdr w:val="none" w:sz="0" w:space="0" w:color="auto" w:frame="1"/>
              </w:rPr>
              <w:t xml:space="preserve"> panel, and used CIDR turn times to project completion dates</w:t>
            </w:r>
            <w:r w:rsidRPr="00604AA6">
              <w:rPr>
                <w:rFonts w:ascii="Calibri Light" w:eastAsia="Calibri" w:hAnsi="Calibri Light" w:cs="Times New Roman"/>
                <w:bdr w:val="none" w:sz="0" w:space="0" w:color="auto" w:frame="1"/>
              </w:rPr>
              <w:t xml:space="preserve">.  </w:t>
            </w:r>
            <w:r w:rsidR="00F11912" w:rsidRPr="00604AA6">
              <w:rPr>
                <w:rFonts w:ascii="Calibri Light" w:eastAsia="Calibri" w:hAnsi="Calibri Light" w:cs="Times New Roman"/>
                <w:bdr w:val="none" w:sz="0" w:space="0" w:color="auto" w:frame="1"/>
              </w:rPr>
              <w:t>A possibility that sites would</w:t>
            </w:r>
            <w:r w:rsidRPr="00604AA6">
              <w:rPr>
                <w:rFonts w:ascii="Calibri Light" w:eastAsia="Calibri" w:hAnsi="Calibri Light" w:cs="Times New Roman"/>
                <w:bdr w:val="none" w:sz="0" w:space="0" w:color="auto" w:frame="1"/>
              </w:rPr>
              <w:t xml:space="preserve"> have the option for exomes in Year 2</w:t>
            </w:r>
            <w:r w:rsidR="00F11912" w:rsidRPr="00604AA6">
              <w:rPr>
                <w:rFonts w:ascii="Calibri Light" w:eastAsia="Calibri" w:hAnsi="Calibri Light" w:cs="Times New Roman"/>
                <w:bdr w:val="none" w:sz="0" w:space="0" w:color="auto" w:frame="1"/>
              </w:rPr>
              <w:t>,</w:t>
            </w:r>
            <w:r w:rsidRPr="00604AA6">
              <w:rPr>
                <w:rFonts w:ascii="Calibri Light" w:eastAsia="Calibri" w:hAnsi="Calibri Light" w:cs="Times New Roman"/>
                <w:bdr w:val="none" w:sz="0" w:space="0" w:color="auto" w:frame="1"/>
              </w:rPr>
              <w:t xml:space="preserve"> if the Network agrees</w:t>
            </w:r>
            <w:r w:rsidR="00F11912" w:rsidRPr="00604AA6">
              <w:rPr>
                <w:rFonts w:ascii="Calibri Light" w:eastAsia="Calibri" w:hAnsi="Calibri Light" w:cs="Times New Roman"/>
                <w:bdr w:val="none" w:sz="0" w:space="0" w:color="auto" w:frame="1"/>
              </w:rPr>
              <w:t>, was discussed</w:t>
            </w:r>
            <w:r w:rsidRPr="00604AA6">
              <w:rPr>
                <w:rFonts w:ascii="Calibri Light" w:eastAsia="Calibri" w:hAnsi="Calibri Light" w:cs="Times New Roman"/>
                <w:bdr w:val="none" w:sz="0" w:space="0" w:color="auto" w:frame="1"/>
              </w:rPr>
              <w:t xml:space="preserve">. </w:t>
            </w:r>
            <w:r w:rsidR="00F11912" w:rsidRPr="00604AA6">
              <w:rPr>
                <w:rFonts w:ascii="Calibri Light" w:eastAsia="Calibri" w:hAnsi="Calibri Light" w:cs="Times New Roman"/>
                <w:bdr w:val="none" w:sz="0" w:space="0" w:color="auto" w:frame="1"/>
              </w:rPr>
              <w:t xml:space="preserve">Concerns included: </w:t>
            </w:r>
            <w:r w:rsidR="003C0B95" w:rsidRPr="00604AA6">
              <w:rPr>
                <w:rFonts w:ascii="Calibri Light" w:eastAsia="Calibri" w:hAnsi="Calibri Light" w:cs="Times New Roman"/>
                <w:bdr w:val="none" w:sz="0" w:space="0" w:color="auto" w:frame="1"/>
              </w:rPr>
              <w:t xml:space="preserve">disruption of workflow at the CSGs themselves as some of the clinical annotation pipeline is manual and small batches would necessitate changing workflows frequently; </w:t>
            </w:r>
            <w:r w:rsidR="00F11912" w:rsidRPr="00604AA6">
              <w:rPr>
                <w:rFonts w:ascii="Calibri Light" w:eastAsia="Calibri" w:hAnsi="Calibri Light" w:cs="Times New Roman"/>
                <w:bdr w:val="none" w:sz="0" w:space="0" w:color="auto" w:frame="1"/>
              </w:rPr>
              <w:t xml:space="preserve">equitable timeline </w:t>
            </w:r>
            <w:r w:rsidR="00567D51" w:rsidRPr="00604AA6">
              <w:rPr>
                <w:rFonts w:ascii="Calibri Light" w:eastAsia="Calibri" w:hAnsi="Calibri Light" w:cs="Times New Roman"/>
                <w:bdr w:val="none" w:sz="0" w:space="0" w:color="auto" w:frame="1"/>
              </w:rPr>
              <w:t xml:space="preserve">might affect </w:t>
            </w:r>
            <w:r w:rsidR="00F11912" w:rsidRPr="00604AA6">
              <w:rPr>
                <w:rFonts w:ascii="Calibri Light" w:eastAsia="Calibri" w:hAnsi="Calibri Light" w:cs="Times New Roman"/>
                <w:bdr w:val="none" w:sz="0" w:space="0" w:color="auto" w:frame="1"/>
              </w:rPr>
              <w:t xml:space="preserve">Network productivity since </w:t>
            </w:r>
            <w:r w:rsidR="003C0B95" w:rsidRPr="00604AA6">
              <w:rPr>
                <w:rFonts w:ascii="Calibri Light" w:eastAsia="Calibri" w:hAnsi="Calibri Light" w:cs="Times New Roman"/>
                <w:bdr w:val="none" w:sz="0" w:space="0" w:color="auto" w:frame="1"/>
              </w:rPr>
              <w:t>no site would have a dataset of significance until half-way thru sequencing</w:t>
            </w:r>
            <w:r w:rsidR="00F11912" w:rsidRPr="00604AA6">
              <w:rPr>
                <w:rFonts w:ascii="Calibri Light" w:eastAsia="Calibri" w:hAnsi="Calibri Light" w:cs="Times New Roman"/>
                <w:bdr w:val="none" w:sz="0" w:space="0" w:color="auto" w:frame="1"/>
              </w:rPr>
              <w:t>; operations or scientific concerns that impact the sequencing and data return timeline differently at different sites</w:t>
            </w:r>
            <w:r w:rsidR="003C0B95" w:rsidRPr="00604AA6">
              <w:rPr>
                <w:rFonts w:ascii="Calibri Light" w:eastAsia="Calibri" w:hAnsi="Calibri Light" w:cs="Times New Roman"/>
                <w:bdr w:val="none" w:sz="0" w:space="0" w:color="auto" w:frame="1"/>
              </w:rPr>
              <w:t xml:space="preserve">, such as conducting a clinical trial and resourcing of genetic counselors.  It was also noted that  </w:t>
            </w:r>
            <w:r w:rsidR="00F11912" w:rsidRPr="00604AA6">
              <w:rPr>
                <w:rFonts w:ascii="Calibri Light" w:eastAsia="Calibri" w:hAnsi="Calibri Light" w:cs="Times New Roman"/>
                <w:bdr w:val="none" w:sz="0" w:space="0" w:color="auto" w:frame="1"/>
              </w:rPr>
              <w:t xml:space="preserve">changing to exomes in the middle alters </w:t>
            </w:r>
            <w:r w:rsidR="00567D51" w:rsidRPr="00604AA6">
              <w:rPr>
                <w:rFonts w:ascii="Calibri Light" w:eastAsia="Calibri" w:hAnsi="Calibri Light" w:cs="Times New Roman"/>
                <w:bdr w:val="none" w:sz="0" w:space="0" w:color="auto" w:frame="1"/>
              </w:rPr>
              <w:t xml:space="preserve">site strategies and </w:t>
            </w:r>
            <w:r w:rsidR="00F11912" w:rsidRPr="00604AA6">
              <w:rPr>
                <w:rFonts w:ascii="Calibri Light" w:eastAsia="Calibri" w:hAnsi="Calibri Light" w:cs="Times New Roman"/>
                <w:bdr w:val="none" w:sz="0" w:space="0" w:color="auto" w:frame="1"/>
              </w:rPr>
              <w:t>might slow the process overall and increase costs</w:t>
            </w:r>
            <w:r w:rsidRPr="00604AA6">
              <w:rPr>
                <w:rFonts w:ascii="Calibri Light" w:eastAsia="Calibri" w:hAnsi="Calibri Light" w:cs="Times New Roman"/>
                <w:bdr w:val="none" w:sz="0" w:space="0" w:color="auto" w:frame="1"/>
              </w:rPr>
              <w:t xml:space="preserve">. </w:t>
            </w:r>
          </w:p>
          <w:p w14:paraId="4A72F88B" w14:textId="29A0BED3" w:rsidR="00DA3B78" w:rsidRPr="00604AA6" w:rsidRDefault="00DA3B78" w:rsidP="00DA3B78">
            <w:pPr>
              <w:pStyle w:val="ListParagraph"/>
              <w:numPr>
                <w:ilvl w:val="0"/>
                <w:numId w:val="36"/>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Discussion Summary: The CC will create a revised sample flow schedule based upon site ac</w:t>
            </w:r>
            <w:r w:rsidR="00ED620A" w:rsidRPr="00604AA6">
              <w:rPr>
                <w:rFonts w:ascii="Calibri Light" w:eastAsia="Calibri" w:hAnsi="Calibri Light" w:cs="Times New Roman"/>
                <w:bdr w:val="none" w:sz="0" w:space="0" w:color="auto" w:frame="1"/>
              </w:rPr>
              <w:t xml:space="preserve">crual rate updates that will </w:t>
            </w:r>
            <w:r w:rsidRPr="00604AA6">
              <w:rPr>
                <w:rFonts w:ascii="Calibri Light" w:eastAsia="Calibri" w:hAnsi="Calibri Light" w:cs="Times New Roman"/>
                <w:bdr w:val="none" w:sz="0" w:space="0" w:color="auto" w:frame="1"/>
              </w:rPr>
              <w:t>still be completed by end of Year 3.</w:t>
            </w:r>
          </w:p>
          <w:p w14:paraId="37B5CF2D" w14:textId="5260D5BE" w:rsidR="00DA3B78" w:rsidRPr="00604AA6" w:rsidRDefault="00DA3B78" w:rsidP="000B21DD">
            <w:pPr>
              <w:shd w:val="clear" w:color="auto" w:fill="FFFFFF"/>
              <w:spacing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ACTION ITEM: Sites will send updated accrual rates to the CC in order to restructur</w:t>
            </w:r>
            <w:r w:rsidR="00242675" w:rsidRPr="00604AA6">
              <w:rPr>
                <w:rFonts w:ascii="Calibri Light" w:eastAsia="Calibri" w:hAnsi="Calibri Light" w:cs="Times New Roman"/>
                <w:b/>
                <w:bdr w:val="none" w:sz="0" w:space="0" w:color="auto" w:frame="1"/>
              </w:rPr>
              <w:t>e</w:t>
            </w:r>
            <w:r w:rsidRPr="00604AA6">
              <w:rPr>
                <w:rFonts w:ascii="Calibri Light" w:eastAsia="Calibri" w:hAnsi="Calibri Light" w:cs="Times New Roman"/>
                <w:b/>
                <w:bdr w:val="none" w:sz="0" w:space="0" w:color="auto" w:frame="1"/>
              </w:rPr>
              <w:t xml:space="preserve"> the </w:t>
            </w:r>
            <w:r w:rsidR="00242675" w:rsidRPr="00604AA6">
              <w:rPr>
                <w:rFonts w:ascii="Calibri Light" w:eastAsia="Calibri" w:hAnsi="Calibri Light" w:cs="Times New Roman"/>
                <w:b/>
                <w:bdr w:val="none" w:sz="0" w:space="0" w:color="auto" w:frame="1"/>
              </w:rPr>
              <w:t xml:space="preserve">sequencing </w:t>
            </w:r>
            <w:r w:rsidRPr="00604AA6">
              <w:rPr>
                <w:rFonts w:ascii="Calibri Light" w:eastAsia="Calibri" w:hAnsi="Calibri Light" w:cs="Times New Roman"/>
                <w:b/>
                <w:bdr w:val="none" w:sz="0" w:space="0" w:color="auto" w:frame="1"/>
              </w:rPr>
              <w:t>timeline.</w:t>
            </w:r>
          </w:p>
          <w:p w14:paraId="54D9D3A7" w14:textId="77777777" w:rsidR="00DA3B78" w:rsidRPr="00604AA6" w:rsidRDefault="00DA3B78" w:rsidP="000B21DD">
            <w:pPr>
              <w:shd w:val="clear" w:color="auto" w:fill="FFFFFF"/>
              <w:spacing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The sequencing centers will update the CC with their throughput. </w:t>
            </w:r>
          </w:p>
          <w:p w14:paraId="014CD652" w14:textId="526B1A73" w:rsidR="005232F2" w:rsidRPr="00604AA6" w:rsidRDefault="00DA3B78" w:rsidP="000B21DD">
            <w:pPr>
              <w:shd w:val="clear" w:color="auto" w:fill="FFFFFF"/>
              <w:spacing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The CC will create a second iteration of the eMERGE Sequencing Flow Timeline. </w:t>
            </w:r>
          </w:p>
          <w:p w14:paraId="384FAA9A" w14:textId="72B94CDB" w:rsidR="005232F2" w:rsidRPr="00604AA6" w:rsidRDefault="005232F2" w:rsidP="005232F2">
            <w:pPr>
              <w:shd w:val="clear" w:color="auto" w:fill="FFFFFF"/>
              <w:spacing w:before="240" w:after="120"/>
              <w:textAlignment w:val="baseline"/>
              <w:rPr>
                <w:rFonts w:ascii="Calibri Light" w:eastAsia="Calibri" w:hAnsi="Calibri Light" w:cs="Times New Roman"/>
                <w:i/>
                <w:bdr w:val="none" w:sz="0" w:space="0" w:color="auto" w:frame="1"/>
              </w:rPr>
            </w:pPr>
            <w:r w:rsidRPr="00604AA6">
              <w:rPr>
                <w:rFonts w:ascii="Calibri Light" w:eastAsia="Calibri" w:hAnsi="Calibri Light" w:cs="Times New Roman"/>
                <w:u w:val="single"/>
                <w:bdr w:val="none" w:sz="0" w:space="0" w:color="auto" w:frame="1"/>
              </w:rPr>
              <w:t>Outcomes Workgroup Report</w:t>
            </w:r>
            <w:r w:rsidRPr="00604AA6">
              <w:rPr>
                <w:rFonts w:ascii="Calibri Light" w:eastAsia="Calibri" w:hAnsi="Calibri Light" w:cs="Times New Roman"/>
                <w:bdr w:val="none" w:sz="0" w:space="0" w:color="auto" w:frame="1"/>
              </w:rPr>
              <w:t xml:space="preserve"> – </w:t>
            </w:r>
            <w:r w:rsidR="00DA3B78" w:rsidRPr="00604AA6">
              <w:rPr>
                <w:rFonts w:ascii="Calibri Light" w:eastAsia="Calibri" w:hAnsi="Calibri Light" w:cs="Times New Roman"/>
                <w:i/>
                <w:bdr w:val="none" w:sz="0" w:space="0" w:color="auto" w:frame="1"/>
              </w:rPr>
              <w:t>Hakon Hakonarson, Josh Peterson &amp; Marc Williams</w:t>
            </w:r>
          </w:p>
          <w:p w14:paraId="6C1F5B28" w14:textId="0668E636" w:rsidR="001A27EA" w:rsidRPr="00604AA6" w:rsidRDefault="00567D51" w:rsidP="000B21DD">
            <w:pPr>
              <w:pStyle w:val="ListParagraph"/>
              <w:numPr>
                <w:ilvl w:val="0"/>
                <w:numId w:val="37"/>
              </w:numPr>
              <w:shd w:val="clear" w:color="auto" w:fill="FFFFFF"/>
              <w:spacing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To clarify the information needed in the Outcomes Map that sites are completing, sites should </w:t>
            </w:r>
            <w:r w:rsidR="00DA3B78" w:rsidRPr="00604AA6">
              <w:rPr>
                <w:rFonts w:ascii="Calibri Light" w:eastAsia="Calibri" w:hAnsi="Calibri Light" w:cs="Times New Roman"/>
                <w:bdr w:val="none" w:sz="0" w:space="0" w:color="auto" w:frame="1"/>
              </w:rPr>
              <w:t xml:space="preserve">select and measure outcomes </w:t>
            </w:r>
            <w:r w:rsidR="00BE1607" w:rsidRPr="00604AA6">
              <w:rPr>
                <w:rFonts w:ascii="Calibri Light" w:eastAsia="Calibri" w:hAnsi="Calibri Light" w:cs="Times New Roman"/>
                <w:bdr w:val="none" w:sz="0" w:space="0" w:color="auto" w:frame="1"/>
              </w:rPr>
              <w:t>for clinically</w:t>
            </w:r>
            <w:r w:rsidR="00DA3B78" w:rsidRPr="00604AA6">
              <w:rPr>
                <w:rFonts w:ascii="Calibri Light" w:eastAsia="Calibri" w:hAnsi="Calibri Light" w:cs="Times New Roman"/>
                <w:bdr w:val="none" w:sz="0" w:space="0" w:color="auto" w:frame="1"/>
              </w:rPr>
              <w:t xml:space="preserve"> reported variant</w:t>
            </w:r>
            <w:r w:rsidR="00BE1607" w:rsidRPr="00604AA6">
              <w:rPr>
                <w:rFonts w:ascii="Calibri Light" w:eastAsia="Calibri" w:hAnsi="Calibri Light" w:cs="Times New Roman"/>
                <w:bdr w:val="none" w:sz="0" w:space="0" w:color="auto" w:frame="1"/>
              </w:rPr>
              <w:t>s only</w:t>
            </w:r>
            <w:r w:rsidRPr="00604AA6">
              <w:rPr>
                <w:rFonts w:ascii="Calibri Light" w:eastAsia="Calibri" w:hAnsi="Calibri Light" w:cs="Times New Roman"/>
                <w:bdr w:val="none" w:sz="0" w:space="0" w:color="auto" w:frame="1"/>
              </w:rPr>
              <w:t xml:space="preserve"> and focus on </w:t>
            </w:r>
            <w:r w:rsidR="00DA3B78" w:rsidRPr="00604AA6">
              <w:rPr>
                <w:rFonts w:ascii="Calibri Light" w:eastAsia="Calibri" w:hAnsi="Calibri Light" w:cs="Times New Roman"/>
                <w:bdr w:val="none" w:sz="0" w:space="0" w:color="auto" w:frame="1"/>
              </w:rPr>
              <w:t>process outcomes, intermediate or surrogate outcomes</w:t>
            </w:r>
            <w:r w:rsidRPr="00604AA6">
              <w:rPr>
                <w:rFonts w:ascii="Calibri Light" w:eastAsia="Calibri" w:hAnsi="Calibri Light" w:cs="Times New Roman"/>
                <w:bdr w:val="none" w:sz="0" w:space="0" w:color="auto" w:frame="1"/>
              </w:rPr>
              <w:t>. The project timeframe is probably not long enough to include clinical outcomes, but those are of interest and could be pursued with other funding</w:t>
            </w:r>
            <w:r w:rsidR="00DA3B78" w:rsidRPr="00604AA6">
              <w:rPr>
                <w:rFonts w:ascii="Calibri Light" w:eastAsia="Calibri" w:hAnsi="Calibri Light" w:cs="Times New Roman"/>
                <w:bdr w:val="none" w:sz="0" w:space="0" w:color="auto" w:frame="1"/>
              </w:rPr>
              <w:t xml:space="preserve">. </w:t>
            </w:r>
          </w:p>
          <w:p w14:paraId="3B6B6602" w14:textId="22C50C7A" w:rsidR="001A27EA" w:rsidRPr="00604AA6" w:rsidRDefault="001A27EA" w:rsidP="00DA3B78">
            <w:pPr>
              <w:pStyle w:val="ListParagraph"/>
              <w:numPr>
                <w:ilvl w:val="0"/>
                <w:numId w:val="37"/>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Approaches to outcome assessment include case series, cohort (most) and randomized controlled trials. The workgroup reviewed a summary of process outcome </w:t>
            </w:r>
            <w:r w:rsidR="00BE1607" w:rsidRPr="00604AA6">
              <w:rPr>
                <w:rFonts w:ascii="Calibri Light" w:eastAsia="Calibri" w:hAnsi="Calibri Light" w:cs="Times New Roman"/>
                <w:bdr w:val="none" w:sz="0" w:space="0" w:color="auto" w:frame="1"/>
              </w:rPr>
              <w:t xml:space="preserve">data </w:t>
            </w:r>
            <w:r w:rsidRPr="00604AA6">
              <w:rPr>
                <w:rFonts w:ascii="Calibri Light" w:eastAsia="Calibri" w:hAnsi="Calibri Light" w:cs="Times New Roman"/>
                <w:bdr w:val="none" w:sz="0" w:space="0" w:color="auto" w:frame="1"/>
              </w:rPr>
              <w:t xml:space="preserve">categories that </w:t>
            </w:r>
            <w:r w:rsidR="00BE1607" w:rsidRPr="00604AA6">
              <w:rPr>
                <w:rFonts w:ascii="Calibri Light" w:eastAsia="Calibri" w:hAnsi="Calibri Light" w:cs="Times New Roman"/>
                <w:bdr w:val="none" w:sz="0" w:space="0" w:color="auto" w:frame="1"/>
              </w:rPr>
              <w:t>suitable for the</w:t>
            </w:r>
            <w:r w:rsidRPr="00604AA6">
              <w:rPr>
                <w:rFonts w:ascii="Calibri Light" w:eastAsia="Calibri" w:hAnsi="Calibri Light" w:cs="Times New Roman"/>
                <w:bdr w:val="none" w:sz="0" w:space="0" w:color="auto" w:frame="1"/>
              </w:rPr>
              <w:t xml:space="preserve"> Outcomes Map.</w:t>
            </w:r>
          </w:p>
          <w:p w14:paraId="65AE7420" w14:textId="4A7A50AF" w:rsidR="001A27EA" w:rsidRPr="00604AA6" w:rsidRDefault="00BE1607" w:rsidP="00DA3B78">
            <w:pPr>
              <w:pStyle w:val="ListParagraph"/>
              <w:numPr>
                <w:ilvl w:val="0"/>
                <w:numId w:val="37"/>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A c</w:t>
            </w:r>
            <w:r w:rsidR="001A27EA" w:rsidRPr="00604AA6">
              <w:rPr>
                <w:rFonts w:ascii="Calibri Light" w:eastAsia="Calibri" w:hAnsi="Calibri Light" w:cs="Times New Roman"/>
                <w:bdr w:val="none" w:sz="0" w:space="0" w:color="auto" w:frame="1"/>
              </w:rPr>
              <w:t>onceptual framework presented with returned variants classified by whether they are accompanied by or presage any existing or subsequently developed phenotype evidence. The classifications are mapped to 1 of 5 expected levels of clinical intervention</w:t>
            </w:r>
          </w:p>
          <w:p w14:paraId="7FD8F54A" w14:textId="276FC00F" w:rsidR="00DA3B78" w:rsidRPr="00604AA6" w:rsidRDefault="00DA3B78" w:rsidP="00DA3B78">
            <w:pPr>
              <w:pStyle w:val="ListParagraph"/>
              <w:numPr>
                <w:ilvl w:val="0"/>
                <w:numId w:val="37"/>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workgroup highlighted </w:t>
            </w:r>
            <w:r w:rsidR="001A27EA" w:rsidRPr="00604AA6">
              <w:rPr>
                <w:rFonts w:ascii="Calibri Light" w:eastAsia="Calibri" w:hAnsi="Calibri Light" w:cs="Times New Roman"/>
                <w:bdr w:val="none" w:sz="0" w:space="0" w:color="auto" w:frame="1"/>
              </w:rPr>
              <w:t>two additional tracks of research on outcomes</w:t>
            </w:r>
            <w:r w:rsidRPr="00604AA6">
              <w:rPr>
                <w:rFonts w:ascii="Calibri Light" w:eastAsia="Calibri" w:hAnsi="Calibri Light" w:cs="Times New Roman"/>
                <w:bdr w:val="none" w:sz="0" w:space="0" w:color="auto" w:frame="1"/>
              </w:rPr>
              <w:t xml:space="preserve"> – Pediatric</w:t>
            </w:r>
            <w:r w:rsidR="001A27EA" w:rsidRPr="00604AA6">
              <w:rPr>
                <w:rFonts w:ascii="Calibri Light" w:eastAsia="Calibri" w:hAnsi="Calibri Light" w:cs="Times New Roman"/>
                <w:bdr w:val="none" w:sz="0" w:space="0" w:color="auto" w:frame="1"/>
              </w:rPr>
              <w:t>-specific</w:t>
            </w:r>
            <w:r w:rsidRPr="00604AA6">
              <w:rPr>
                <w:rFonts w:ascii="Calibri Light" w:eastAsia="Calibri" w:hAnsi="Calibri Light" w:cs="Times New Roman"/>
                <w:bdr w:val="none" w:sz="0" w:space="0" w:color="auto" w:frame="1"/>
              </w:rPr>
              <w:t xml:space="preserve"> Out</w:t>
            </w:r>
            <w:r w:rsidR="001A27EA" w:rsidRPr="00604AA6">
              <w:rPr>
                <w:rFonts w:ascii="Calibri Light" w:eastAsia="Calibri" w:hAnsi="Calibri Light" w:cs="Times New Roman"/>
                <w:bdr w:val="none" w:sz="0" w:space="0" w:color="auto" w:frame="1"/>
              </w:rPr>
              <w:t xml:space="preserve">comes and </w:t>
            </w:r>
            <w:r w:rsidRPr="00604AA6">
              <w:rPr>
                <w:rFonts w:ascii="Calibri Light" w:eastAsia="Calibri" w:hAnsi="Calibri Light" w:cs="Times New Roman"/>
                <w:bdr w:val="none" w:sz="0" w:space="0" w:color="auto" w:frame="1"/>
              </w:rPr>
              <w:t xml:space="preserve">Economic Outcomes. </w:t>
            </w:r>
            <w:r w:rsidR="001A27EA" w:rsidRPr="00604AA6">
              <w:rPr>
                <w:rFonts w:ascii="Calibri Light" w:eastAsia="Calibri" w:hAnsi="Calibri Light" w:cs="Times New Roman"/>
                <w:bdr w:val="none" w:sz="0" w:space="0" w:color="auto" w:frame="1"/>
              </w:rPr>
              <w:t>T</w:t>
            </w:r>
            <w:r w:rsidRPr="00604AA6">
              <w:rPr>
                <w:rFonts w:ascii="Calibri Light" w:eastAsia="Calibri" w:hAnsi="Calibri Light" w:cs="Times New Roman"/>
                <w:bdr w:val="none" w:sz="0" w:space="0" w:color="auto" w:frame="1"/>
              </w:rPr>
              <w:t>hree tentative projects for the pediatri</w:t>
            </w:r>
            <w:r w:rsidR="001A27EA" w:rsidRPr="00604AA6">
              <w:rPr>
                <w:rFonts w:ascii="Calibri Light" w:eastAsia="Calibri" w:hAnsi="Calibri Light" w:cs="Times New Roman"/>
                <w:bdr w:val="none" w:sz="0" w:space="0" w:color="auto" w:frame="1"/>
              </w:rPr>
              <w:t>cs track include</w:t>
            </w:r>
            <w:r w:rsidRPr="00604AA6">
              <w:rPr>
                <w:rFonts w:ascii="Calibri Light" w:eastAsia="Calibri" w:hAnsi="Calibri Light" w:cs="Times New Roman"/>
                <w:bdr w:val="none" w:sz="0" w:space="0" w:color="auto" w:frame="1"/>
              </w:rPr>
              <w:t xml:space="preserve">: asthma, TPMT, and developmental outcomes. </w:t>
            </w:r>
          </w:p>
          <w:p w14:paraId="41472379" w14:textId="3E22AC0E" w:rsidR="00DA3B78" w:rsidRPr="00604AA6" w:rsidRDefault="00DA3B78" w:rsidP="00945463">
            <w:pPr>
              <w:shd w:val="clear" w:color="auto" w:fill="FFFFFF"/>
              <w:spacing w:after="12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The </w:t>
            </w:r>
            <w:r w:rsidR="001A27EA" w:rsidRPr="00604AA6">
              <w:rPr>
                <w:rFonts w:ascii="Calibri Light" w:eastAsia="Calibri" w:hAnsi="Calibri Light" w:cs="Times New Roman"/>
                <w:b/>
                <w:bdr w:val="none" w:sz="0" w:space="0" w:color="auto" w:frame="1"/>
              </w:rPr>
              <w:t>CC will help develop a three-tracked agenda and project flow to accommodate the</w:t>
            </w:r>
            <w:r w:rsidR="004A5052" w:rsidRPr="00604AA6">
              <w:rPr>
                <w:rFonts w:ascii="Calibri Light" w:eastAsia="Calibri" w:hAnsi="Calibri Light" w:cs="Times New Roman"/>
                <w:b/>
                <w:bdr w:val="none" w:sz="0" w:space="0" w:color="auto" w:frame="1"/>
              </w:rPr>
              <w:t xml:space="preserve"> Outcomes Tracks</w:t>
            </w:r>
            <w:r w:rsidRPr="00604AA6">
              <w:rPr>
                <w:rFonts w:ascii="Calibri Light" w:eastAsia="Calibri" w:hAnsi="Calibri Light" w:cs="Times New Roman"/>
                <w:b/>
                <w:bdr w:val="none" w:sz="0" w:space="0" w:color="auto" w:frame="1"/>
              </w:rPr>
              <w:t xml:space="preserve">: </w:t>
            </w:r>
            <w:r w:rsidR="00416718" w:rsidRPr="00604AA6">
              <w:rPr>
                <w:rFonts w:ascii="Calibri Light" w:eastAsia="Calibri" w:hAnsi="Calibri Light" w:cs="Times New Roman"/>
                <w:b/>
                <w:bdr w:val="none" w:sz="0" w:space="0" w:color="auto" w:frame="1"/>
              </w:rPr>
              <w:t>Clinical P</w:t>
            </w:r>
            <w:r w:rsidR="004A5052" w:rsidRPr="00604AA6">
              <w:rPr>
                <w:rFonts w:ascii="Calibri Light" w:eastAsia="Calibri" w:hAnsi="Calibri Light" w:cs="Times New Roman"/>
                <w:b/>
                <w:bdr w:val="none" w:sz="0" w:space="0" w:color="auto" w:frame="1"/>
              </w:rPr>
              <w:t xml:space="preserve">rocess-related Implementation Outcomes, </w:t>
            </w:r>
            <w:r w:rsidRPr="00604AA6">
              <w:rPr>
                <w:rFonts w:ascii="Calibri Light" w:eastAsia="Calibri" w:hAnsi="Calibri Light" w:cs="Times New Roman"/>
                <w:b/>
                <w:bdr w:val="none" w:sz="0" w:space="0" w:color="auto" w:frame="1"/>
              </w:rPr>
              <w:t>Pediatrics</w:t>
            </w:r>
            <w:r w:rsidR="004A5052" w:rsidRPr="00604AA6">
              <w:rPr>
                <w:rFonts w:ascii="Calibri Light" w:eastAsia="Calibri" w:hAnsi="Calibri Light" w:cs="Times New Roman"/>
                <w:b/>
                <w:bdr w:val="none" w:sz="0" w:space="0" w:color="auto" w:frame="1"/>
              </w:rPr>
              <w:t xml:space="preserve">, </w:t>
            </w:r>
            <w:r w:rsidRPr="00604AA6">
              <w:rPr>
                <w:rFonts w:ascii="Calibri Light" w:eastAsia="Calibri" w:hAnsi="Calibri Light" w:cs="Times New Roman"/>
                <w:b/>
                <w:bdr w:val="none" w:sz="0" w:space="0" w:color="auto" w:frame="1"/>
              </w:rPr>
              <w:t xml:space="preserve">and Economics. </w:t>
            </w:r>
          </w:p>
          <w:p w14:paraId="6128C214" w14:textId="532F6DA6" w:rsidR="00DA3B78" w:rsidRPr="00604AA6" w:rsidRDefault="00DA3B78" w:rsidP="00945463">
            <w:pPr>
              <w:shd w:val="clear" w:color="auto" w:fill="FFFFFF"/>
              <w:spacing w:after="12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The </w:t>
            </w:r>
            <w:r w:rsidR="00B905D6" w:rsidRPr="00604AA6">
              <w:rPr>
                <w:rFonts w:ascii="Calibri Light" w:eastAsia="Calibri" w:hAnsi="Calibri Light" w:cs="Times New Roman"/>
                <w:b/>
                <w:bdr w:val="none" w:sz="0" w:space="0" w:color="auto" w:frame="1"/>
              </w:rPr>
              <w:t>Outcomes WG</w:t>
            </w:r>
            <w:r w:rsidRPr="00604AA6">
              <w:rPr>
                <w:rFonts w:ascii="Calibri Light" w:eastAsia="Calibri" w:hAnsi="Calibri Light" w:cs="Times New Roman"/>
                <w:b/>
                <w:bdr w:val="none" w:sz="0" w:space="0" w:color="auto" w:frame="1"/>
              </w:rPr>
              <w:t xml:space="preserve"> will prioritize phenotype-gene pairs</w:t>
            </w:r>
            <w:r w:rsidR="001A27EA" w:rsidRPr="00604AA6">
              <w:rPr>
                <w:rFonts w:ascii="Calibri Light" w:eastAsia="Calibri" w:hAnsi="Calibri Light" w:cs="Times New Roman"/>
                <w:b/>
                <w:bdr w:val="none" w:sz="0" w:space="0" w:color="auto" w:frame="1"/>
              </w:rPr>
              <w:t xml:space="preserve"> for outcomes data collection</w:t>
            </w:r>
            <w:r w:rsidRPr="00604AA6">
              <w:rPr>
                <w:rFonts w:ascii="Calibri Light" w:eastAsia="Calibri" w:hAnsi="Calibri Light" w:cs="Times New Roman"/>
                <w:b/>
                <w:bdr w:val="none" w:sz="0" w:space="0" w:color="auto" w:frame="1"/>
              </w:rPr>
              <w:t xml:space="preserve">. </w:t>
            </w:r>
          </w:p>
          <w:p w14:paraId="6D19ECBD" w14:textId="3F84EE28" w:rsidR="00DA3B78" w:rsidRPr="00604AA6" w:rsidRDefault="00DA3B78" w:rsidP="00945463">
            <w:pPr>
              <w:shd w:val="clear" w:color="auto" w:fill="FFFFFF"/>
              <w:spacing w:after="12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The </w:t>
            </w:r>
            <w:r w:rsidR="00B905D6" w:rsidRPr="00604AA6">
              <w:rPr>
                <w:rFonts w:ascii="Calibri Light" w:eastAsia="Calibri" w:hAnsi="Calibri Light" w:cs="Times New Roman"/>
                <w:b/>
                <w:bdr w:val="none" w:sz="0" w:space="0" w:color="auto" w:frame="1"/>
              </w:rPr>
              <w:t xml:space="preserve">Outcomes workgroup </w:t>
            </w:r>
            <w:r w:rsidRPr="00604AA6">
              <w:rPr>
                <w:rFonts w:ascii="Calibri Light" w:eastAsia="Calibri" w:hAnsi="Calibri Light" w:cs="Times New Roman"/>
                <w:b/>
                <w:bdr w:val="none" w:sz="0" w:space="0" w:color="auto" w:frame="1"/>
              </w:rPr>
              <w:t>will design a prototyp</w:t>
            </w:r>
            <w:r w:rsidR="00F11912" w:rsidRPr="00604AA6">
              <w:rPr>
                <w:rFonts w:ascii="Calibri Light" w:eastAsia="Calibri" w:hAnsi="Calibri Light" w:cs="Times New Roman"/>
                <w:b/>
                <w:bdr w:val="none" w:sz="0" w:space="0" w:color="auto" w:frame="1"/>
              </w:rPr>
              <w:t>e</w:t>
            </w:r>
            <w:r w:rsidRPr="00604AA6">
              <w:rPr>
                <w:rFonts w:ascii="Calibri Light" w:eastAsia="Calibri" w:hAnsi="Calibri Light" w:cs="Times New Roman"/>
                <w:b/>
                <w:bdr w:val="none" w:sz="0" w:space="0" w:color="auto" w:frame="1"/>
              </w:rPr>
              <w:t xml:space="preserve"> </w:t>
            </w:r>
            <w:r w:rsidR="001A27EA" w:rsidRPr="00604AA6">
              <w:rPr>
                <w:rFonts w:ascii="Calibri Light" w:eastAsia="Calibri" w:hAnsi="Calibri Light" w:cs="Times New Roman"/>
                <w:b/>
                <w:bdr w:val="none" w:sz="0" w:space="0" w:color="auto" w:frame="1"/>
              </w:rPr>
              <w:t xml:space="preserve">outcomes </w:t>
            </w:r>
            <w:r w:rsidRPr="00604AA6">
              <w:rPr>
                <w:rFonts w:ascii="Calibri Light" w:eastAsia="Calibri" w:hAnsi="Calibri Light" w:cs="Times New Roman"/>
                <w:b/>
                <w:bdr w:val="none" w:sz="0" w:space="0" w:color="auto" w:frame="1"/>
              </w:rPr>
              <w:t>evaluation (familial hyperlipidemia, familial colorectal cancer syndrome</w:t>
            </w:r>
            <w:r w:rsidR="00067CFE" w:rsidRPr="00604AA6">
              <w:rPr>
                <w:rFonts w:ascii="Calibri Light" w:eastAsia="Calibri" w:hAnsi="Calibri Light" w:cs="Times New Roman"/>
                <w:b/>
                <w:bdr w:val="none" w:sz="0" w:space="0" w:color="auto" w:frame="1"/>
              </w:rPr>
              <w:t>s)</w:t>
            </w:r>
            <w:r w:rsidR="00067CFE" w:rsidRPr="00604AA6" w:rsidDel="00067CFE">
              <w:rPr>
                <w:rFonts w:ascii="Calibri Light" w:eastAsia="Calibri" w:hAnsi="Calibri Light" w:cs="Times New Roman"/>
                <w:b/>
                <w:bdr w:val="none" w:sz="0" w:space="0" w:color="auto" w:frame="1"/>
              </w:rPr>
              <w:t xml:space="preserve"> </w:t>
            </w:r>
          </w:p>
          <w:p w14:paraId="49C65449" w14:textId="69B13CE9" w:rsidR="00DA3B78" w:rsidRPr="00604AA6" w:rsidRDefault="00DA3B78" w:rsidP="00945463">
            <w:pPr>
              <w:shd w:val="clear" w:color="auto" w:fill="FFFFFF"/>
              <w:spacing w:after="12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The </w:t>
            </w:r>
            <w:r w:rsidR="00B905D6" w:rsidRPr="00604AA6">
              <w:rPr>
                <w:rFonts w:ascii="Calibri Light" w:eastAsia="Calibri" w:hAnsi="Calibri Light" w:cs="Times New Roman"/>
                <w:b/>
                <w:bdr w:val="none" w:sz="0" w:space="0" w:color="auto" w:frame="1"/>
              </w:rPr>
              <w:t xml:space="preserve">Outcomes WG </w:t>
            </w:r>
            <w:r w:rsidRPr="00604AA6">
              <w:rPr>
                <w:rFonts w:ascii="Calibri Light" w:eastAsia="Calibri" w:hAnsi="Calibri Light" w:cs="Times New Roman"/>
                <w:b/>
                <w:bdr w:val="none" w:sz="0" w:space="0" w:color="auto" w:frame="1"/>
              </w:rPr>
              <w:t xml:space="preserve">will consider cascade testing as an approach to expand sample size and power of analyses. </w:t>
            </w:r>
          </w:p>
          <w:p w14:paraId="4D9FD53F" w14:textId="094AD881" w:rsidR="00E7269A" w:rsidRPr="00604AA6" w:rsidRDefault="00E7269A" w:rsidP="009F5A4E">
            <w:pPr>
              <w:shd w:val="clear" w:color="auto" w:fill="FFFFFF"/>
              <w:spacing w:before="240" w:after="120"/>
              <w:textAlignment w:val="baseline"/>
              <w:rPr>
                <w:rFonts w:ascii="Calibri Light" w:eastAsia="Calibri" w:hAnsi="Calibri Light" w:cs="Times New Roman"/>
                <w:i/>
                <w:bdr w:val="none" w:sz="0" w:space="0" w:color="auto" w:frame="1"/>
              </w:rPr>
            </w:pPr>
            <w:r w:rsidRPr="00604AA6">
              <w:rPr>
                <w:rFonts w:ascii="Calibri Light" w:eastAsia="Calibri" w:hAnsi="Calibri Light" w:cs="Times New Roman"/>
                <w:u w:val="single"/>
                <w:bdr w:val="none" w:sz="0" w:space="0" w:color="auto" w:frame="1"/>
              </w:rPr>
              <w:t xml:space="preserve">Return of Results / ELSI Workgroup Report </w:t>
            </w:r>
            <w:r w:rsidRPr="00604AA6">
              <w:rPr>
                <w:rFonts w:ascii="Calibri Light" w:eastAsia="Calibri" w:hAnsi="Calibri Light" w:cs="Times New Roman"/>
                <w:i/>
                <w:bdr w:val="none" w:sz="0" w:space="0" w:color="auto" w:frame="1"/>
              </w:rPr>
              <w:t>– Ingrid Holm &amp; Iftikhar Kullo</w:t>
            </w:r>
          </w:p>
          <w:p w14:paraId="6EF0C1F5" w14:textId="4BD40519" w:rsidR="004B1A4D" w:rsidRPr="00604AA6" w:rsidRDefault="004B1A4D" w:rsidP="000B21DD">
            <w:pPr>
              <w:pStyle w:val="ListParagraph"/>
              <w:numPr>
                <w:ilvl w:val="0"/>
                <w:numId w:val="38"/>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Re</w:t>
            </w:r>
            <w:r w:rsidR="002901A8" w:rsidRPr="00604AA6">
              <w:rPr>
                <w:rFonts w:ascii="Calibri Light" w:eastAsia="Calibri" w:hAnsi="Calibri Light" w:cs="Times New Roman"/>
                <w:bdr w:val="none" w:sz="0" w:space="0" w:color="auto" w:frame="1"/>
              </w:rPr>
              <w:t>search projects</w:t>
            </w:r>
            <w:r w:rsidR="00BE1607" w:rsidRPr="00604AA6">
              <w:rPr>
                <w:rFonts w:ascii="Calibri Light" w:eastAsia="Calibri" w:hAnsi="Calibri Light" w:cs="Times New Roman"/>
                <w:bdr w:val="none" w:sz="0" w:space="0" w:color="auto" w:frame="1"/>
              </w:rPr>
              <w:t xml:space="preserve"> proposed</w:t>
            </w:r>
            <w:r w:rsidRPr="00604AA6">
              <w:rPr>
                <w:rFonts w:ascii="Calibri Light" w:eastAsia="Calibri" w:hAnsi="Calibri Light" w:cs="Times New Roman"/>
                <w:bdr w:val="none" w:sz="0" w:space="0" w:color="auto" w:frame="1"/>
              </w:rPr>
              <w:t xml:space="preserve"> by this WG</w:t>
            </w:r>
            <w:r w:rsidR="002901A8" w:rsidRPr="00604AA6">
              <w:rPr>
                <w:rFonts w:ascii="Calibri Light" w:eastAsia="Calibri" w:hAnsi="Calibri Light" w:cs="Times New Roman"/>
                <w:bdr w:val="none" w:sz="0" w:space="0" w:color="auto" w:frame="1"/>
              </w:rPr>
              <w:t>: 1) develop and publish standards for ROR for eMERGE, 2) generate a joint publication with the Clinical Annotations workgroup regarding eMERGE process and criteria for actionability of variants for return,  3) provide an overview of approaches to return of results at each site</w:t>
            </w:r>
            <w:r w:rsidR="000B21DD" w:rsidRPr="00604AA6">
              <w:rPr>
                <w:rFonts w:ascii="Calibri Light" w:eastAsia="Calibri" w:hAnsi="Calibri Light" w:cs="Times New Roman"/>
                <w:bdr w:val="none" w:sz="0" w:space="0" w:color="auto" w:frame="1"/>
              </w:rPr>
              <w:t>, and</w:t>
            </w:r>
            <w:r w:rsidRPr="00604AA6">
              <w:rPr>
                <w:rFonts w:ascii="Calibri Light" w:eastAsia="Calibri" w:hAnsi="Calibri Light" w:cs="Times New Roman"/>
                <w:bdr w:val="none" w:sz="0" w:space="0" w:color="auto" w:frame="1"/>
              </w:rPr>
              <w:t>4) develop a repository of standard survey and other psychosocial data collection instruments, potentially accessed online via REDCap.</w:t>
            </w:r>
          </w:p>
          <w:p w14:paraId="7AF564A3" w14:textId="3C2E2B54" w:rsidR="004B1A4D" w:rsidRPr="00604AA6" w:rsidRDefault="004B1A4D" w:rsidP="002901A8">
            <w:pPr>
              <w:pStyle w:val="ListParagraph"/>
              <w:numPr>
                <w:ilvl w:val="0"/>
                <w:numId w:val="38"/>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w:t>
            </w:r>
            <w:r w:rsidR="002901A8" w:rsidRPr="00604AA6">
              <w:rPr>
                <w:rFonts w:ascii="Calibri Light" w:eastAsia="Calibri" w:hAnsi="Calibri Light" w:cs="Times New Roman"/>
                <w:bdr w:val="none" w:sz="0" w:space="0" w:color="auto" w:frame="1"/>
              </w:rPr>
              <w:t xml:space="preserve">concept sheet, “Approaches to Returning Clinically Actionable Results from Next Generation Sequencing Panel in a Health Population,” </w:t>
            </w:r>
            <w:r w:rsidRPr="00604AA6">
              <w:rPr>
                <w:rFonts w:ascii="Calibri Light" w:eastAsia="Calibri" w:hAnsi="Calibri Light" w:cs="Times New Roman"/>
                <w:bdr w:val="none" w:sz="0" w:space="0" w:color="auto" w:frame="1"/>
              </w:rPr>
              <w:t xml:space="preserve">was discussed, and its </w:t>
            </w:r>
            <w:r w:rsidR="002901A8" w:rsidRPr="00604AA6">
              <w:rPr>
                <w:rFonts w:ascii="Calibri Light" w:eastAsia="Calibri" w:hAnsi="Calibri Light" w:cs="Times New Roman"/>
                <w:bdr w:val="none" w:sz="0" w:space="0" w:color="auto" w:frame="1"/>
              </w:rPr>
              <w:t xml:space="preserve">focus on developing infrastructure </w:t>
            </w:r>
            <w:r w:rsidRPr="00604AA6">
              <w:rPr>
                <w:rFonts w:ascii="Calibri Light" w:eastAsia="Calibri" w:hAnsi="Calibri Light" w:cs="Times New Roman"/>
                <w:bdr w:val="none" w:sz="0" w:space="0" w:color="auto" w:frame="1"/>
              </w:rPr>
              <w:t xml:space="preserve">for </w:t>
            </w:r>
            <w:r w:rsidR="00187B5B" w:rsidRPr="00604AA6">
              <w:rPr>
                <w:rFonts w:ascii="Calibri Light" w:eastAsia="Calibri" w:hAnsi="Calibri Light" w:cs="Times New Roman"/>
                <w:bdr w:val="none" w:sz="0" w:space="0" w:color="auto" w:frame="1"/>
              </w:rPr>
              <w:t>clinically contextualizing variant results</w:t>
            </w:r>
            <w:r w:rsidRPr="00604AA6">
              <w:rPr>
                <w:rFonts w:ascii="Calibri Light" w:eastAsia="Calibri" w:hAnsi="Calibri Light" w:cs="Times New Roman"/>
                <w:bdr w:val="none" w:sz="0" w:space="0" w:color="auto" w:frame="1"/>
              </w:rPr>
              <w:t xml:space="preserve"> for large populations through</w:t>
            </w:r>
            <w:r w:rsidR="002901A8" w:rsidRPr="00604AA6">
              <w:rPr>
                <w:rFonts w:ascii="Calibri Light" w:eastAsia="Calibri" w:hAnsi="Calibri Light" w:cs="Times New Roman"/>
                <w:bdr w:val="none" w:sz="0" w:space="0" w:color="auto" w:frame="1"/>
              </w:rPr>
              <w:t xml:space="preserve"> site developed algorithms</w:t>
            </w:r>
            <w:r w:rsidRPr="00604AA6">
              <w:rPr>
                <w:rFonts w:ascii="Calibri Light" w:eastAsia="Calibri" w:hAnsi="Calibri Light" w:cs="Times New Roman"/>
                <w:bdr w:val="none" w:sz="0" w:space="0" w:color="auto" w:frame="1"/>
              </w:rPr>
              <w:t xml:space="preserve"> </w:t>
            </w:r>
            <w:r w:rsidR="002901A8" w:rsidRPr="00604AA6">
              <w:rPr>
                <w:rFonts w:ascii="Calibri Light" w:eastAsia="Calibri" w:hAnsi="Calibri Light" w:cs="Times New Roman"/>
                <w:bdr w:val="none" w:sz="0" w:space="0" w:color="auto" w:frame="1"/>
              </w:rPr>
              <w:t xml:space="preserve">and </w:t>
            </w:r>
            <w:r w:rsidRPr="00604AA6">
              <w:rPr>
                <w:rFonts w:ascii="Calibri Light" w:eastAsia="Calibri" w:hAnsi="Calibri Light" w:cs="Times New Roman"/>
                <w:bdr w:val="none" w:sz="0" w:space="0" w:color="auto" w:frame="1"/>
              </w:rPr>
              <w:t xml:space="preserve">its value as a </w:t>
            </w:r>
            <w:r w:rsidR="002901A8" w:rsidRPr="00604AA6">
              <w:rPr>
                <w:rFonts w:ascii="Calibri Light" w:eastAsia="Calibri" w:hAnsi="Calibri Light" w:cs="Times New Roman"/>
                <w:bdr w:val="none" w:sz="0" w:space="0" w:color="auto" w:frame="1"/>
              </w:rPr>
              <w:t xml:space="preserve">collaboration between the ROR/ELSI </w:t>
            </w:r>
            <w:r w:rsidRPr="00604AA6">
              <w:rPr>
                <w:rFonts w:ascii="Calibri Light" w:eastAsia="Calibri" w:hAnsi="Calibri Light" w:cs="Times New Roman"/>
                <w:bdr w:val="none" w:sz="0" w:space="0" w:color="auto" w:frame="1"/>
              </w:rPr>
              <w:t xml:space="preserve">and </w:t>
            </w:r>
            <w:r w:rsidR="002901A8" w:rsidRPr="00604AA6">
              <w:rPr>
                <w:rFonts w:ascii="Calibri Light" w:eastAsia="Calibri" w:hAnsi="Calibri Light" w:cs="Times New Roman"/>
                <w:bdr w:val="none" w:sz="0" w:space="0" w:color="auto" w:frame="1"/>
              </w:rPr>
              <w:t>EHRI workgroup</w:t>
            </w:r>
            <w:r w:rsidRPr="00604AA6">
              <w:rPr>
                <w:rFonts w:ascii="Calibri Light" w:eastAsia="Calibri" w:hAnsi="Calibri Light" w:cs="Times New Roman"/>
                <w:bdr w:val="none" w:sz="0" w:space="0" w:color="auto" w:frame="1"/>
              </w:rPr>
              <w:t>s were highlighted</w:t>
            </w:r>
            <w:r w:rsidR="002901A8" w:rsidRPr="00604AA6">
              <w:rPr>
                <w:rFonts w:ascii="Calibri Light" w:eastAsia="Calibri" w:hAnsi="Calibri Light" w:cs="Times New Roman"/>
                <w:bdr w:val="none" w:sz="0" w:space="0" w:color="auto" w:frame="1"/>
              </w:rPr>
              <w:t>.</w:t>
            </w:r>
            <w:r w:rsidRPr="00604AA6">
              <w:rPr>
                <w:rFonts w:ascii="Calibri Light" w:eastAsia="Calibri" w:hAnsi="Calibri Light" w:cs="Times New Roman"/>
                <w:bdr w:val="none" w:sz="0" w:space="0" w:color="auto" w:frame="1"/>
              </w:rPr>
              <w:t xml:space="preserve"> Tracy McGregor, the concept sheet author, will circulate a revised concept sheet to both WGs prior to resubmitting it for approval. </w:t>
            </w:r>
            <w:r w:rsidR="002901A8" w:rsidRPr="00604AA6">
              <w:rPr>
                <w:rFonts w:ascii="Calibri Light" w:eastAsia="Calibri" w:hAnsi="Calibri Light" w:cs="Times New Roman"/>
                <w:bdr w:val="none" w:sz="0" w:space="0" w:color="auto" w:frame="1"/>
              </w:rPr>
              <w:t xml:space="preserve"> </w:t>
            </w:r>
          </w:p>
          <w:p w14:paraId="0EEEFADA" w14:textId="4A93C65B" w:rsidR="004B1A4D" w:rsidRPr="00604AA6" w:rsidRDefault="002901A8" w:rsidP="002901A8">
            <w:pPr>
              <w:pStyle w:val="ListParagraph"/>
              <w:numPr>
                <w:ilvl w:val="0"/>
                <w:numId w:val="38"/>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workgroup reviewed </w:t>
            </w:r>
            <w:r w:rsidR="004B1A4D" w:rsidRPr="00604AA6">
              <w:rPr>
                <w:rFonts w:ascii="Calibri Light" w:eastAsia="Calibri" w:hAnsi="Calibri Light" w:cs="Times New Roman"/>
                <w:bdr w:val="none" w:sz="0" w:space="0" w:color="auto" w:frame="1"/>
              </w:rPr>
              <w:t xml:space="preserve">the </w:t>
            </w:r>
            <w:proofErr w:type="spellStart"/>
            <w:r w:rsidR="004B1A4D" w:rsidRPr="00604AA6">
              <w:rPr>
                <w:rFonts w:ascii="Calibri Light" w:eastAsia="Calibri" w:hAnsi="Calibri Light" w:cs="Times New Roman"/>
                <w:bdr w:val="none" w:sz="0" w:space="0" w:color="auto" w:frame="1"/>
              </w:rPr>
              <w:t>RoR</w:t>
            </w:r>
            <w:proofErr w:type="spellEnd"/>
            <w:r w:rsidR="004B1A4D" w:rsidRPr="00604AA6">
              <w:rPr>
                <w:rFonts w:ascii="Calibri Light" w:eastAsia="Calibri" w:hAnsi="Calibri Light" w:cs="Times New Roman"/>
                <w:bdr w:val="none" w:sz="0" w:space="0" w:color="auto" w:frame="1"/>
              </w:rPr>
              <w:t xml:space="preserve">/ELSI data collection of </w:t>
            </w:r>
            <w:r w:rsidRPr="00604AA6">
              <w:rPr>
                <w:rFonts w:ascii="Calibri Light" w:eastAsia="Calibri" w:hAnsi="Calibri Light" w:cs="Times New Roman"/>
                <w:bdr w:val="none" w:sz="0" w:space="0" w:color="auto" w:frame="1"/>
              </w:rPr>
              <w:t xml:space="preserve">what is being returned, how results are being returned, which providers will get the results, and which tools will disclose the results. </w:t>
            </w:r>
            <w:r w:rsidR="00C32449" w:rsidRPr="00604AA6">
              <w:rPr>
                <w:rFonts w:ascii="Calibri Light" w:eastAsia="Calibri" w:hAnsi="Calibri Light" w:cs="Times New Roman"/>
                <w:bdr w:val="none" w:sz="0" w:space="0" w:color="auto" w:frame="1"/>
              </w:rPr>
              <w:t>The workgroup clarified that they are incorporating participants’ past medical histories into their data collection.</w:t>
            </w:r>
          </w:p>
          <w:p w14:paraId="1C8FEC74" w14:textId="6603327A" w:rsidR="00187B5B" w:rsidRPr="00604AA6" w:rsidRDefault="00187B5B" w:rsidP="002901A8">
            <w:pPr>
              <w:pStyle w:val="ListParagraph"/>
              <w:numPr>
                <w:ilvl w:val="0"/>
                <w:numId w:val="38"/>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General process for return</w:t>
            </w:r>
            <w:r w:rsidR="00905C8A" w:rsidRPr="00604AA6">
              <w:rPr>
                <w:rFonts w:ascii="Calibri Light" w:eastAsia="Calibri" w:hAnsi="Calibri Light" w:cs="Times New Roman"/>
                <w:bdr w:val="none" w:sz="0" w:space="0" w:color="auto" w:frame="1"/>
              </w:rPr>
              <w:t>ing results is:</w:t>
            </w:r>
            <w:r w:rsidRPr="00604AA6">
              <w:rPr>
                <w:rFonts w:ascii="Calibri Light" w:eastAsia="Calibri" w:hAnsi="Calibri Light" w:cs="Times New Roman"/>
                <w:bdr w:val="none" w:sz="0" w:space="0" w:color="auto" w:frame="1"/>
              </w:rPr>
              <w:t xml:space="preserve"> clinical report from CSGs via </w:t>
            </w:r>
            <w:proofErr w:type="spellStart"/>
            <w:r w:rsidRPr="00604AA6">
              <w:rPr>
                <w:rFonts w:ascii="Calibri Light" w:eastAsia="Calibri" w:hAnsi="Calibri Light" w:cs="Times New Roman"/>
                <w:bdr w:val="none" w:sz="0" w:space="0" w:color="auto" w:frame="1"/>
              </w:rPr>
              <w:t>GeneInsight</w:t>
            </w:r>
            <w:proofErr w:type="spellEnd"/>
            <w:r w:rsidRPr="00604AA6">
              <w:rPr>
                <w:rFonts w:ascii="Calibri Light" w:eastAsia="Calibri" w:hAnsi="Calibri Light" w:cs="Times New Roman"/>
                <w:bdr w:val="none" w:sz="0" w:space="0" w:color="auto" w:frame="1"/>
              </w:rPr>
              <w:t xml:space="preserve"> </w:t>
            </w:r>
            <w:r w:rsidRPr="00604AA6">
              <w:rPr>
                <w:rFonts w:ascii="Calibri Light" w:eastAsia="Calibri" w:hAnsi="Calibri Light" w:cs="Times New Roman"/>
                <w:bdr w:val="none" w:sz="0" w:space="0" w:color="auto" w:frame="1"/>
              </w:rPr>
              <w:sym w:font="Wingdings 3" w:char="F022"/>
            </w:r>
            <w:r w:rsidRPr="00604AA6">
              <w:rPr>
                <w:rFonts w:ascii="Calibri Light" w:eastAsia="Calibri" w:hAnsi="Calibri Light" w:cs="Times New Roman"/>
                <w:bdr w:val="none" w:sz="0" w:space="0" w:color="auto" w:frame="1"/>
              </w:rPr>
              <w:t xml:space="preserve"> Variant Clinical Contextualization </w:t>
            </w:r>
            <w:r w:rsidRPr="00604AA6">
              <w:rPr>
                <w:rFonts w:ascii="Calibri Light" w:eastAsia="Calibri" w:hAnsi="Calibri Light" w:cs="Times New Roman"/>
                <w:bdr w:val="none" w:sz="0" w:space="0" w:color="auto" w:frame="1"/>
              </w:rPr>
              <w:sym w:font="Wingdings 3" w:char="F022"/>
            </w:r>
            <w:r w:rsidR="00905C8A" w:rsidRPr="00604AA6">
              <w:rPr>
                <w:rFonts w:ascii="Calibri Light" w:eastAsia="Calibri" w:hAnsi="Calibri Light" w:cs="Times New Roman"/>
                <w:bdr w:val="none" w:sz="0" w:space="0" w:color="auto" w:frame="1"/>
              </w:rPr>
              <w:t xml:space="preserve"> disclose results to participants </w:t>
            </w:r>
            <w:r w:rsidR="00905C8A" w:rsidRPr="00604AA6">
              <w:rPr>
                <w:rFonts w:ascii="Calibri Light" w:eastAsia="Calibri" w:hAnsi="Calibri Light" w:cs="Times New Roman"/>
                <w:bdr w:val="none" w:sz="0" w:space="0" w:color="auto" w:frame="1"/>
              </w:rPr>
              <w:sym w:font="Wingdings 3" w:char="F022"/>
            </w:r>
            <w:r w:rsidR="00905C8A" w:rsidRPr="00604AA6">
              <w:rPr>
                <w:rFonts w:ascii="Calibri Light" w:eastAsia="Calibri" w:hAnsi="Calibri Light" w:cs="Times New Roman"/>
                <w:bdr w:val="none" w:sz="0" w:space="0" w:color="auto" w:frame="1"/>
              </w:rPr>
              <w:t xml:space="preserve"> disclose negative results to participants </w:t>
            </w:r>
            <w:r w:rsidR="00905C8A" w:rsidRPr="00604AA6">
              <w:rPr>
                <w:rFonts w:ascii="Calibri Light" w:eastAsia="Calibri" w:hAnsi="Calibri Light" w:cs="Times New Roman"/>
                <w:bdr w:val="none" w:sz="0" w:space="0" w:color="auto" w:frame="1"/>
              </w:rPr>
              <w:sym w:font="Wingdings 3" w:char="F022"/>
            </w:r>
            <w:r w:rsidR="00905C8A" w:rsidRPr="00604AA6">
              <w:rPr>
                <w:rFonts w:ascii="Calibri Light" w:eastAsia="Calibri" w:hAnsi="Calibri Light" w:cs="Times New Roman"/>
                <w:bdr w:val="none" w:sz="0" w:space="0" w:color="auto" w:frame="1"/>
              </w:rPr>
              <w:t xml:space="preserve"> Assess impact on system, provider and participant. Site differences present opportunity to inform medical community broadly about practice range.</w:t>
            </w:r>
          </w:p>
          <w:p w14:paraId="6E44C2F6" w14:textId="67DCCE3C" w:rsidR="002901A8" w:rsidRPr="00604AA6" w:rsidRDefault="002901A8" w:rsidP="005A35C6">
            <w:pPr>
              <w:pStyle w:val="ListParagraph"/>
              <w:numPr>
                <w:ilvl w:val="0"/>
                <w:numId w:val="38"/>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The workgroup noted potential internal collaborations with EHRI</w:t>
            </w:r>
            <w:r w:rsidR="00C32449" w:rsidRPr="00604AA6">
              <w:rPr>
                <w:rFonts w:ascii="Calibri Light" w:eastAsia="Calibri" w:hAnsi="Calibri Light" w:cs="Times New Roman"/>
                <w:bdr w:val="none" w:sz="0" w:space="0" w:color="auto" w:frame="1"/>
              </w:rPr>
              <w:t xml:space="preserve"> (results reporting tools)</w:t>
            </w:r>
            <w:r w:rsidRPr="00604AA6">
              <w:rPr>
                <w:rFonts w:ascii="Calibri Light" w:eastAsia="Calibri" w:hAnsi="Calibri Light" w:cs="Times New Roman"/>
                <w:bdr w:val="none" w:sz="0" w:space="0" w:color="auto" w:frame="1"/>
              </w:rPr>
              <w:t xml:space="preserve">, Clinical Annotation </w:t>
            </w:r>
            <w:r w:rsidR="00C32449" w:rsidRPr="00604AA6">
              <w:rPr>
                <w:rFonts w:ascii="Calibri Light" w:eastAsia="Calibri" w:hAnsi="Calibri Light" w:cs="Times New Roman"/>
                <w:bdr w:val="none" w:sz="0" w:space="0" w:color="auto" w:frame="1"/>
              </w:rPr>
              <w:t xml:space="preserve">(variant clinical actionability determination) </w:t>
            </w:r>
            <w:r w:rsidRPr="00604AA6">
              <w:rPr>
                <w:rFonts w:ascii="Calibri Light" w:eastAsia="Calibri" w:hAnsi="Calibri Light" w:cs="Times New Roman"/>
                <w:bdr w:val="none" w:sz="0" w:space="0" w:color="auto" w:frame="1"/>
              </w:rPr>
              <w:t>and Outcomes Workgroups</w:t>
            </w:r>
            <w:r w:rsidR="00C32449" w:rsidRPr="00604AA6">
              <w:rPr>
                <w:rFonts w:ascii="Calibri Light" w:eastAsia="Calibri" w:hAnsi="Calibri Light" w:cs="Times New Roman"/>
                <w:bdr w:val="none" w:sz="0" w:space="0" w:color="auto" w:frame="1"/>
              </w:rPr>
              <w:t xml:space="preserve"> (process outcomes from variant information return in the clinic)</w:t>
            </w:r>
            <w:r w:rsidRPr="00604AA6">
              <w:rPr>
                <w:rFonts w:ascii="Calibri Light" w:eastAsia="Calibri" w:hAnsi="Calibri Light" w:cs="Times New Roman"/>
                <w:bdr w:val="none" w:sz="0" w:space="0" w:color="auto" w:frame="1"/>
              </w:rPr>
              <w:t>, and external collaborations with CSER and I</w:t>
            </w:r>
            <w:r w:rsidR="00C32449" w:rsidRPr="00604AA6">
              <w:rPr>
                <w:rFonts w:ascii="Calibri Light" w:eastAsia="Calibri" w:hAnsi="Calibri Light" w:cs="Times New Roman"/>
                <w:bdr w:val="none" w:sz="0" w:space="0" w:color="auto" w:frame="1"/>
              </w:rPr>
              <w:t>GN</w:t>
            </w:r>
            <w:r w:rsidRPr="00604AA6">
              <w:rPr>
                <w:rFonts w:ascii="Calibri Light" w:eastAsia="Calibri" w:hAnsi="Calibri Light" w:cs="Times New Roman"/>
                <w:bdr w:val="none" w:sz="0" w:space="0" w:color="auto" w:frame="1"/>
              </w:rPr>
              <w:t>ITE Network</w:t>
            </w:r>
            <w:r w:rsidR="00C32449" w:rsidRPr="00604AA6">
              <w:rPr>
                <w:rFonts w:ascii="Calibri Light" w:eastAsia="Calibri" w:hAnsi="Calibri Light" w:cs="Times New Roman"/>
                <w:bdr w:val="none" w:sz="0" w:space="0" w:color="auto" w:frame="1"/>
              </w:rPr>
              <w:t>s, both of which encompass efforts in clinical implementation of clinical sequencing and genomics data</w:t>
            </w:r>
            <w:r w:rsidRPr="00604AA6">
              <w:rPr>
                <w:rFonts w:ascii="Calibri Light" w:eastAsia="Calibri" w:hAnsi="Calibri Light" w:cs="Times New Roman"/>
                <w:bdr w:val="none" w:sz="0" w:space="0" w:color="auto" w:frame="1"/>
              </w:rPr>
              <w:t xml:space="preserve">. </w:t>
            </w:r>
          </w:p>
          <w:p w14:paraId="3E5C6C58" w14:textId="5DE8F868" w:rsidR="00C32449" w:rsidRPr="00604AA6" w:rsidRDefault="00C32449" w:rsidP="000B21DD">
            <w:pPr>
              <w:shd w:val="clear" w:color="auto" w:fill="FFFFFF"/>
              <w:spacing w:before="240" w:after="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w:t>
            </w:r>
            <w:proofErr w:type="spellStart"/>
            <w:r w:rsidR="00B905D6" w:rsidRPr="00604AA6">
              <w:rPr>
                <w:rFonts w:ascii="Calibri Light" w:eastAsia="Calibri" w:hAnsi="Calibri Light" w:cs="Times New Roman"/>
                <w:b/>
                <w:bdr w:val="none" w:sz="0" w:space="0" w:color="auto" w:frame="1"/>
              </w:rPr>
              <w:t>RoR</w:t>
            </w:r>
            <w:proofErr w:type="spellEnd"/>
            <w:r w:rsidR="00B905D6" w:rsidRPr="00604AA6">
              <w:rPr>
                <w:rFonts w:ascii="Calibri Light" w:eastAsia="Calibri" w:hAnsi="Calibri Light" w:cs="Times New Roman"/>
                <w:b/>
                <w:bdr w:val="none" w:sz="0" w:space="0" w:color="auto" w:frame="1"/>
              </w:rPr>
              <w:t>/ELSI group to c</w:t>
            </w:r>
            <w:r w:rsidRPr="00604AA6">
              <w:rPr>
                <w:rFonts w:ascii="Calibri Light" w:eastAsia="Calibri" w:hAnsi="Calibri Light" w:cs="Times New Roman"/>
                <w:b/>
                <w:bdr w:val="none" w:sz="0" w:space="0" w:color="auto" w:frame="1"/>
              </w:rPr>
              <w:t xml:space="preserve">omplete </w:t>
            </w:r>
            <w:proofErr w:type="spellStart"/>
            <w:r w:rsidRPr="00604AA6">
              <w:rPr>
                <w:rFonts w:ascii="Calibri Light" w:eastAsia="Calibri" w:hAnsi="Calibri Light" w:cs="Times New Roman"/>
                <w:b/>
                <w:bdr w:val="none" w:sz="0" w:space="0" w:color="auto" w:frame="1"/>
              </w:rPr>
              <w:t>RoR</w:t>
            </w:r>
            <w:proofErr w:type="spellEnd"/>
            <w:r w:rsidRPr="00604AA6">
              <w:rPr>
                <w:rFonts w:ascii="Calibri Light" w:eastAsia="Calibri" w:hAnsi="Calibri Light" w:cs="Times New Roman"/>
                <w:b/>
                <w:bdr w:val="none" w:sz="0" w:space="0" w:color="auto" w:frame="1"/>
              </w:rPr>
              <w:t xml:space="preserve"> survey and determine eMERGE </w:t>
            </w:r>
            <w:proofErr w:type="spellStart"/>
            <w:r w:rsidRPr="00604AA6">
              <w:rPr>
                <w:rFonts w:ascii="Calibri Light" w:eastAsia="Calibri" w:hAnsi="Calibri Light" w:cs="Times New Roman"/>
                <w:b/>
                <w:bdr w:val="none" w:sz="0" w:space="0" w:color="auto" w:frame="1"/>
              </w:rPr>
              <w:t>RoR</w:t>
            </w:r>
            <w:proofErr w:type="spellEnd"/>
            <w:r w:rsidRPr="00604AA6">
              <w:rPr>
                <w:rFonts w:ascii="Calibri Light" w:eastAsia="Calibri" w:hAnsi="Calibri Light" w:cs="Times New Roman"/>
                <w:b/>
                <w:bdr w:val="none" w:sz="0" w:space="0" w:color="auto" w:frame="1"/>
              </w:rPr>
              <w:t xml:space="preserve"> standards</w:t>
            </w:r>
          </w:p>
          <w:p w14:paraId="7AB5389E" w14:textId="7A3C8DC7" w:rsidR="00C32449" w:rsidRPr="00604AA6" w:rsidRDefault="00C32449" w:rsidP="000B21DD">
            <w:pPr>
              <w:shd w:val="clear" w:color="auto" w:fill="FFFFFF"/>
              <w:spacing w:before="240" w:after="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Starting with </w:t>
            </w:r>
            <w:proofErr w:type="spellStart"/>
            <w:r w:rsidRPr="00604AA6">
              <w:rPr>
                <w:rFonts w:ascii="Calibri Light" w:eastAsia="Calibri" w:hAnsi="Calibri Light" w:cs="Times New Roman"/>
                <w:b/>
                <w:bdr w:val="none" w:sz="0" w:space="0" w:color="auto" w:frame="1"/>
              </w:rPr>
              <w:t>ClinGen</w:t>
            </w:r>
            <w:proofErr w:type="spellEnd"/>
            <w:r w:rsidR="00B905D6" w:rsidRPr="00604AA6">
              <w:rPr>
                <w:rFonts w:ascii="Calibri Light" w:eastAsia="Calibri" w:hAnsi="Calibri Light" w:cs="Times New Roman"/>
                <w:b/>
                <w:bdr w:val="none" w:sz="0" w:space="0" w:color="auto" w:frame="1"/>
              </w:rPr>
              <w:t xml:space="preserve"> recommendations,</w:t>
            </w:r>
            <w:r w:rsidRPr="00604AA6">
              <w:rPr>
                <w:rFonts w:ascii="Calibri Light" w:eastAsia="Calibri" w:hAnsi="Calibri Light" w:cs="Times New Roman"/>
                <w:b/>
                <w:bdr w:val="none" w:sz="0" w:space="0" w:color="auto" w:frame="1"/>
              </w:rPr>
              <w:t xml:space="preserve"> </w:t>
            </w:r>
            <w:r w:rsidR="00B905D6" w:rsidRPr="00604AA6">
              <w:rPr>
                <w:rFonts w:ascii="Calibri Light" w:eastAsia="Calibri" w:hAnsi="Calibri Light" w:cs="Times New Roman"/>
                <w:b/>
                <w:bdr w:val="none" w:sz="0" w:space="0" w:color="auto" w:frame="1"/>
              </w:rPr>
              <w:t xml:space="preserve">the </w:t>
            </w:r>
            <w:proofErr w:type="spellStart"/>
            <w:r w:rsidR="00B905D6" w:rsidRPr="00604AA6">
              <w:rPr>
                <w:rFonts w:ascii="Calibri Light" w:eastAsia="Calibri" w:hAnsi="Calibri Light" w:cs="Times New Roman"/>
                <w:b/>
                <w:bdr w:val="none" w:sz="0" w:space="0" w:color="auto" w:frame="1"/>
              </w:rPr>
              <w:t>RoR</w:t>
            </w:r>
            <w:proofErr w:type="spellEnd"/>
            <w:r w:rsidR="00B905D6" w:rsidRPr="00604AA6">
              <w:rPr>
                <w:rFonts w:ascii="Calibri Light" w:eastAsia="Calibri" w:hAnsi="Calibri Light" w:cs="Times New Roman"/>
                <w:b/>
                <w:bdr w:val="none" w:sz="0" w:space="0" w:color="auto" w:frame="1"/>
              </w:rPr>
              <w:t xml:space="preserve">/ELSI WG </w:t>
            </w:r>
            <w:r w:rsidRPr="00604AA6">
              <w:rPr>
                <w:rFonts w:ascii="Calibri Light" w:eastAsia="Calibri" w:hAnsi="Calibri Light" w:cs="Times New Roman"/>
                <w:b/>
                <w:bdr w:val="none" w:sz="0" w:space="0" w:color="auto" w:frame="1"/>
              </w:rPr>
              <w:t>with</w:t>
            </w:r>
            <w:r w:rsidR="00B905D6" w:rsidRPr="00604AA6">
              <w:rPr>
                <w:rFonts w:ascii="Calibri Light" w:eastAsia="Calibri" w:hAnsi="Calibri Light" w:cs="Times New Roman"/>
                <w:b/>
                <w:bdr w:val="none" w:sz="0" w:space="0" w:color="auto" w:frame="1"/>
              </w:rPr>
              <w:t xml:space="preserve"> the Clinical Actionability WG will develop </w:t>
            </w:r>
            <w:r w:rsidRPr="00604AA6">
              <w:rPr>
                <w:rFonts w:ascii="Calibri Light" w:eastAsia="Calibri" w:hAnsi="Calibri Light" w:cs="Times New Roman"/>
                <w:b/>
                <w:bdr w:val="none" w:sz="0" w:space="0" w:color="auto" w:frame="1"/>
              </w:rPr>
              <w:t>an eMERGE Actionability Assessment protocol.</w:t>
            </w:r>
          </w:p>
          <w:p w14:paraId="5EF84FA0" w14:textId="77777777" w:rsidR="002901A8" w:rsidRPr="00604AA6" w:rsidRDefault="002901A8" w:rsidP="000B21DD">
            <w:pPr>
              <w:shd w:val="clear" w:color="auto" w:fill="FFFFFF"/>
              <w:spacing w:before="240" w:after="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Develop a repository of standardized surveys, potentially accessed online through REDCap. </w:t>
            </w:r>
          </w:p>
          <w:p w14:paraId="77139B7E" w14:textId="353A2844" w:rsidR="002901A8" w:rsidRPr="00604AA6" w:rsidRDefault="002901A8" w:rsidP="000B21DD">
            <w:pPr>
              <w:shd w:val="clear" w:color="auto" w:fill="FFFFFF"/>
              <w:spacing w:before="240" w:after="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ACTION ITEM: Tracy McGregor will edit concept sheet N</w:t>
            </w:r>
            <w:r w:rsidR="00416718" w:rsidRPr="00604AA6">
              <w:rPr>
                <w:rFonts w:ascii="Calibri Light" w:eastAsia="Calibri" w:hAnsi="Calibri Light" w:cs="Times New Roman"/>
                <w:b/>
                <w:bdr w:val="none" w:sz="0" w:space="0" w:color="auto" w:frame="1"/>
              </w:rPr>
              <w:t>T</w:t>
            </w:r>
            <w:r w:rsidRPr="00604AA6">
              <w:rPr>
                <w:rFonts w:ascii="Calibri Light" w:eastAsia="Calibri" w:hAnsi="Calibri Light" w:cs="Times New Roman"/>
                <w:b/>
                <w:bdr w:val="none" w:sz="0" w:space="0" w:color="auto" w:frame="1"/>
              </w:rPr>
              <w:t xml:space="preserve">175 and distribute to </w:t>
            </w:r>
            <w:r w:rsidR="00C32449" w:rsidRPr="00604AA6">
              <w:rPr>
                <w:rFonts w:ascii="Calibri Light" w:eastAsia="Calibri" w:hAnsi="Calibri Light" w:cs="Times New Roman"/>
                <w:b/>
                <w:bdr w:val="none" w:sz="0" w:space="0" w:color="auto" w:frame="1"/>
              </w:rPr>
              <w:t xml:space="preserve">the </w:t>
            </w:r>
            <w:proofErr w:type="spellStart"/>
            <w:r w:rsidR="00C32449" w:rsidRPr="00604AA6">
              <w:rPr>
                <w:rFonts w:ascii="Calibri Light" w:eastAsia="Calibri" w:hAnsi="Calibri Light" w:cs="Times New Roman"/>
                <w:b/>
                <w:bdr w:val="none" w:sz="0" w:space="0" w:color="auto" w:frame="1"/>
              </w:rPr>
              <w:t>RoR</w:t>
            </w:r>
            <w:proofErr w:type="spellEnd"/>
            <w:r w:rsidR="00C32449" w:rsidRPr="00604AA6">
              <w:rPr>
                <w:rFonts w:ascii="Calibri Light" w:eastAsia="Calibri" w:hAnsi="Calibri Light" w:cs="Times New Roman"/>
                <w:b/>
                <w:bdr w:val="none" w:sz="0" w:space="0" w:color="auto" w:frame="1"/>
              </w:rPr>
              <w:t xml:space="preserve">/ELSI and EHRI </w:t>
            </w:r>
            <w:r w:rsidRPr="00604AA6">
              <w:rPr>
                <w:rFonts w:ascii="Calibri Light" w:eastAsia="Calibri" w:hAnsi="Calibri Light" w:cs="Times New Roman"/>
                <w:b/>
                <w:bdr w:val="none" w:sz="0" w:space="0" w:color="auto" w:frame="1"/>
              </w:rPr>
              <w:t>workgroup</w:t>
            </w:r>
            <w:r w:rsidR="00C32449" w:rsidRPr="00604AA6">
              <w:rPr>
                <w:rFonts w:ascii="Calibri Light" w:eastAsia="Calibri" w:hAnsi="Calibri Light" w:cs="Times New Roman"/>
                <w:b/>
                <w:bdr w:val="none" w:sz="0" w:space="0" w:color="auto" w:frame="1"/>
              </w:rPr>
              <w:t>s, who are collaborating on this project</w:t>
            </w:r>
            <w:r w:rsidRPr="00604AA6">
              <w:rPr>
                <w:rFonts w:ascii="Calibri Light" w:eastAsia="Calibri" w:hAnsi="Calibri Light" w:cs="Times New Roman"/>
                <w:b/>
                <w:bdr w:val="none" w:sz="0" w:space="0" w:color="auto" w:frame="1"/>
              </w:rPr>
              <w:t xml:space="preserve">. </w:t>
            </w:r>
          </w:p>
          <w:p w14:paraId="2EFFA596" w14:textId="2F5694F6" w:rsidR="00500E13" w:rsidRPr="00604AA6" w:rsidRDefault="00500E13" w:rsidP="000B21DD">
            <w:pPr>
              <w:shd w:val="clear" w:color="auto" w:fill="FFFFFF"/>
              <w:spacing w:before="240" w:after="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ACTION ITEM:</w:t>
            </w:r>
            <w:r w:rsidRPr="00604AA6">
              <w:rPr>
                <w:rFonts w:ascii="Calibri Light" w:hAnsi="Calibri Light"/>
              </w:rPr>
              <w:t xml:space="preserve"> </w:t>
            </w:r>
            <w:proofErr w:type="spellStart"/>
            <w:r w:rsidRPr="00604AA6">
              <w:rPr>
                <w:rFonts w:ascii="Calibri Light" w:eastAsia="Calibri" w:hAnsi="Calibri Light" w:cs="Times New Roman"/>
                <w:b/>
                <w:bdr w:val="none" w:sz="0" w:space="0" w:color="auto" w:frame="1"/>
              </w:rPr>
              <w:t>RoR</w:t>
            </w:r>
            <w:proofErr w:type="spellEnd"/>
            <w:r w:rsidRPr="00604AA6">
              <w:rPr>
                <w:rFonts w:ascii="Calibri Light" w:eastAsia="Calibri" w:hAnsi="Calibri Light" w:cs="Times New Roman"/>
                <w:b/>
                <w:bdr w:val="none" w:sz="0" w:space="0" w:color="auto" w:frame="1"/>
              </w:rPr>
              <w:t>/ELSI will attend some CSER workgroup meetings when there is overlap, especially in genetic education and for CSER’s Act-ROR Case presentations.</w:t>
            </w:r>
          </w:p>
          <w:p w14:paraId="3D6EE0AA" w14:textId="58EC90B0" w:rsidR="005232F2" w:rsidRPr="00604AA6" w:rsidRDefault="005232F2" w:rsidP="009F5A4E">
            <w:pPr>
              <w:shd w:val="clear" w:color="auto" w:fill="FFFFFF"/>
              <w:spacing w:before="240" w:after="120"/>
              <w:textAlignment w:val="baseline"/>
              <w:rPr>
                <w:rFonts w:ascii="Calibri Light" w:eastAsia="Calibri" w:hAnsi="Calibri Light" w:cs="Times New Roman"/>
                <w:i/>
                <w:bdr w:val="none" w:sz="0" w:space="0" w:color="auto" w:frame="1"/>
              </w:rPr>
            </w:pPr>
            <w:r w:rsidRPr="00604AA6">
              <w:rPr>
                <w:rFonts w:ascii="Calibri Light" w:eastAsia="Calibri" w:hAnsi="Calibri Light" w:cs="Times New Roman"/>
                <w:u w:val="single"/>
                <w:bdr w:val="none" w:sz="0" w:space="0" w:color="auto" w:frame="1"/>
              </w:rPr>
              <w:t>A Proposed eMERGE 3 Ancillary Study of Impact of Return of Genomic Results to Health Care Providers</w:t>
            </w:r>
            <w:r w:rsidRPr="00604AA6">
              <w:rPr>
                <w:rFonts w:ascii="Calibri Light" w:eastAsia="Calibri" w:hAnsi="Calibri Light" w:cs="Times New Roman"/>
                <w:i/>
                <w:bdr w:val="none" w:sz="0" w:space="0" w:color="auto" w:frame="1"/>
              </w:rPr>
              <w:t>– Ingrid Holm &amp; Iftikhar Kullo</w:t>
            </w:r>
          </w:p>
          <w:p w14:paraId="5928E50F" w14:textId="6EBC0781" w:rsidR="002901A8" w:rsidRPr="00604AA6" w:rsidRDefault="00C32449" w:rsidP="002901A8">
            <w:pPr>
              <w:pStyle w:val="ListParagraph"/>
              <w:numPr>
                <w:ilvl w:val="0"/>
                <w:numId w:val="38"/>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Background &amp; Impact: </w:t>
            </w:r>
            <w:r w:rsidR="002901A8" w:rsidRPr="00604AA6">
              <w:rPr>
                <w:rFonts w:ascii="Calibri Light" w:eastAsia="Calibri" w:hAnsi="Calibri Light" w:cs="Times New Roman"/>
                <w:bdr w:val="none" w:sz="0" w:space="0" w:color="auto" w:frame="1"/>
              </w:rPr>
              <w:t xml:space="preserve">Little is known </w:t>
            </w:r>
            <w:r w:rsidRPr="00604AA6">
              <w:rPr>
                <w:rFonts w:ascii="Calibri Light" w:eastAsia="Calibri" w:hAnsi="Calibri Light" w:cs="Times New Roman"/>
                <w:bdr w:val="none" w:sz="0" w:space="0" w:color="auto" w:frame="1"/>
              </w:rPr>
              <w:t xml:space="preserve">of </w:t>
            </w:r>
            <w:r w:rsidR="002901A8" w:rsidRPr="00604AA6">
              <w:rPr>
                <w:rFonts w:ascii="Calibri Light" w:eastAsia="Calibri" w:hAnsi="Calibri Light" w:cs="Times New Roman"/>
                <w:bdr w:val="none" w:sz="0" w:space="0" w:color="auto" w:frame="1"/>
              </w:rPr>
              <w:t>healthcare providers’ perspective on the desirability, utility, actionability, and meaning of incorporating genomic sequencing results into clinical care.  eMERGE is a good platform to study this due to the size of the Network’s biobank population and resulting large scale return of genomic sequencing results, expertise, and history of success.</w:t>
            </w:r>
          </w:p>
          <w:p w14:paraId="10E86185" w14:textId="26EE9C9B" w:rsidR="002901A8" w:rsidRPr="00604AA6" w:rsidRDefault="002901A8" w:rsidP="002901A8">
            <w:pPr>
              <w:pStyle w:val="ListParagraph"/>
              <w:numPr>
                <w:ilvl w:val="0"/>
                <w:numId w:val="38"/>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Study aims: 1) HCP’s views on clinical genomic sequencing, 2) clinical utility of genomic sequencing results – expected and actual, 3) attitudes towards accessing genomic sequence results in the EHR.</w:t>
            </w:r>
          </w:p>
          <w:p w14:paraId="3DF1E277" w14:textId="452ACA2D" w:rsidR="002901A8" w:rsidRPr="00604AA6" w:rsidRDefault="002901A8" w:rsidP="002901A8">
            <w:pPr>
              <w:pStyle w:val="ListParagraph"/>
              <w:numPr>
                <w:ilvl w:val="0"/>
                <w:numId w:val="38"/>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Survey approach: baseline survey offered to HCP with patients enrolled in eMERGE III undergoing sequencing, one-month survey post-receiving results on patient questioning intent of use of information and attitudes regarding accessing genomic sequence results in EHR, and six-month survey post-receiving results on patient to assess actual use of information.  </w:t>
            </w:r>
          </w:p>
          <w:p w14:paraId="45C28D48" w14:textId="5B1718F3" w:rsidR="00604AA6" w:rsidRPr="00604AA6" w:rsidRDefault="002901A8" w:rsidP="005232F2">
            <w:pPr>
              <w:pStyle w:val="ListParagraph"/>
              <w:numPr>
                <w:ilvl w:val="0"/>
                <w:numId w:val="38"/>
              </w:numPr>
              <w:shd w:val="clear" w:color="auto" w:fill="FFFFFF"/>
              <w:spacing w:before="240" w:after="12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Ingrid and Iftikhar discussed submitting a coordinated administrative supplement proposal to the NHGRI to conduct the study.   Partnering with other groups (</w:t>
            </w:r>
            <w:r w:rsidR="005F4743" w:rsidRPr="00604AA6">
              <w:rPr>
                <w:rFonts w:ascii="Calibri Light" w:eastAsia="Calibri" w:hAnsi="Calibri Light" w:cs="Times New Roman"/>
                <w:bdr w:val="none" w:sz="0" w:space="0" w:color="auto" w:frame="1"/>
              </w:rPr>
              <w:t>International Collaboration for Clinical Genomics (</w:t>
            </w:r>
            <w:r w:rsidRPr="00604AA6">
              <w:rPr>
                <w:rFonts w:ascii="Calibri Light" w:eastAsia="Calibri" w:hAnsi="Calibri Light" w:cs="Times New Roman"/>
                <w:bdr w:val="none" w:sz="0" w:space="0" w:color="auto" w:frame="1"/>
              </w:rPr>
              <w:t>ICCG</w:t>
            </w:r>
            <w:r w:rsidR="005F4743" w:rsidRPr="00604AA6">
              <w:rPr>
                <w:rFonts w:ascii="Calibri Light" w:eastAsia="Calibri" w:hAnsi="Calibri Light" w:cs="Times New Roman"/>
                <w:bdr w:val="none" w:sz="0" w:space="0" w:color="auto" w:frame="1"/>
              </w:rPr>
              <w:t>)</w:t>
            </w:r>
            <w:r w:rsidRPr="00604AA6">
              <w:rPr>
                <w:rFonts w:ascii="Calibri Light" w:eastAsia="Calibri" w:hAnsi="Calibri Light" w:cs="Times New Roman"/>
                <w:bdr w:val="none" w:sz="0" w:space="0" w:color="auto" w:frame="1"/>
              </w:rPr>
              <w:t xml:space="preserve"> or the </w:t>
            </w:r>
            <w:r w:rsidR="005F4743" w:rsidRPr="00604AA6">
              <w:rPr>
                <w:rFonts w:ascii="Calibri Light" w:eastAsia="Calibri" w:hAnsi="Calibri Light" w:cs="Times New Roman"/>
                <w:bdr w:val="none" w:sz="0" w:space="0" w:color="auto" w:frame="1"/>
              </w:rPr>
              <w:t>American Medical Association (</w:t>
            </w:r>
            <w:r w:rsidRPr="00604AA6">
              <w:rPr>
                <w:rFonts w:ascii="Calibri Light" w:eastAsia="Calibri" w:hAnsi="Calibri Light" w:cs="Times New Roman"/>
                <w:bdr w:val="none" w:sz="0" w:space="0" w:color="auto" w:frame="1"/>
              </w:rPr>
              <w:t>AMA</w:t>
            </w:r>
            <w:r w:rsidR="005F4743" w:rsidRPr="00604AA6">
              <w:rPr>
                <w:rFonts w:ascii="Calibri Light" w:eastAsia="Calibri" w:hAnsi="Calibri Light" w:cs="Times New Roman"/>
                <w:bdr w:val="none" w:sz="0" w:space="0" w:color="auto" w:frame="1"/>
              </w:rPr>
              <w:t>)</w:t>
            </w:r>
            <w:r w:rsidRPr="00604AA6">
              <w:rPr>
                <w:rFonts w:ascii="Calibri Light" w:eastAsia="Calibri" w:hAnsi="Calibri Light" w:cs="Times New Roman"/>
                <w:bdr w:val="none" w:sz="0" w:space="0" w:color="auto" w:frame="1"/>
              </w:rPr>
              <w:t>) was discussed.</w:t>
            </w:r>
          </w:p>
          <w:p w14:paraId="24CCB96A" w14:textId="68E6D38B" w:rsidR="005232F2" w:rsidRPr="00604AA6" w:rsidRDefault="005232F2" w:rsidP="005232F2">
            <w:pPr>
              <w:shd w:val="clear" w:color="auto" w:fill="FFFFFF"/>
              <w:spacing w:before="240" w:after="120"/>
              <w:textAlignment w:val="baseline"/>
              <w:rPr>
                <w:rFonts w:ascii="Calibri Light" w:eastAsia="Calibri" w:hAnsi="Calibri Light" w:cs="Times New Roman"/>
                <w:i/>
                <w:bdr w:val="none" w:sz="0" w:space="0" w:color="auto" w:frame="1"/>
              </w:rPr>
            </w:pPr>
            <w:r w:rsidRPr="00604AA6">
              <w:rPr>
                <w:rFonts w:ascii="Calibri Light" w:eastAsia="Calibri" w:hAnsi="Calibri Light" w:cs="Times New Roman"/>
                <w:u w:val="single"/>
                <w:bdr w:val="none" w:sz="0" w:space="0" w:color="auto" w:frame="1"/>
              </w:rPr>
              <w:t>Phenotyping Workgroup Report</w:t>
            </w:r>
            <w:r w:rsidRPr="00604AA6">
              <w:rPr>
                <w:rFonts w:ascii="Calibri Light" w:eastAsia="Calibri" w:hAnsi="Calibri Light" w:cs="Times New Roman"/>
                <w:bdr w:val="none" w:sz="0" w:space="0" w:color="auto" w:frame="1"/>
              </w:rPr>
              <w:t xml:space="preserve"> – </w:t>
            </w:r>
            <w:r w:rsidRPr="00604AA6">
              <w:rPr>
                <w:rFonts w:ascii="Calibri Light" w:eastAsia="Calibri" w:hAnsi="Calibri Light" w:cs="Times New Roman"/>
                <w:i/>
                <w:bdr w:val="none" w:sz="0" w:space="0" w:color="auto" w:frame="1"/>
              </w:rPr>
              <w:t>Josh Denny &amp; George Hripcsak</w:t>
            </w:r>
          </w:p>
          <w:p w14:paraId="59CDE948" w14:textId="3B19A1E0" w:rsidR="00527674" w:rsidRPr="00604AA6" w:rsidRDefault="00527674" w:rsidP="000B21DD">
            <w:pPr>
              <w:numPr>
                <w:ilvl w:val="0"/>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Overall </w:t>
            </w:r>
            <w:r w:rsidR="00E70099" w:rsidRPr="00604AA6">
              <w:rPr>
                <w:rFonts w:ascii="Calibri Light" w:eastAsia="Calibri" w:hAnsi="Calibri Light" w:cs="Times New Roman"/>
                <w:bdr w:val="none" w:sz="0" w:space="0" w:color="auto" w:frame="1"/>
              </w:rPr>
              <w:t xml:space="preserve">workgroup </w:t>
            </w:r>
            <w:r w:rsidRPr="00604AA6">
              <w:rPr>
                <w:rFonts w:ascii="Calibri Light" w:eastAsia="Calibri" w:hAnsi="Calibri Light" w:cs="Times New Roman"/>
                <w:bdr w:val="none" w:sz="0" w:space="0" w:color="auto" w:frame="1"/>
              </w:rPr>
              <w:t>goals: Pr</w:t>
            </w:r>
            <w:r w:rsidR="003E607E" w:rsidRPr="00604AA6">
              <w:rPr>
                <w:rFonts w:ascii="Calibri Light" w:eastAsia="Calibri" w:hAnsi="Calibri Light" w:cs="Times New Roman"/>
                <w:bdr w:val="none" w:sz="0" w:space="0" w:color="auto" w:frame="1"/>
              </w:rPr>
              <w:t>oducing curated phenotypes for g</w:t>
            </w:r>
            <w:r w:rsidRPr="00604AA6">
              <w:rPr>
                <w:rFonts w:ascii="Calibri Light" w:eastAsia="Calibri" w:hAnsi="Calibri Light" w:cs="Times New Roman"/>
                <w:bdr w:val="none" w:sz="0" w:space="0" w:color="auto" w:frame="1"/>
              </w:rPr>
              <w:t xml:space="preserve">enomic analysis, accelerating the process of phenotype curation and discovery, </w:t>
            </w:r>
            <w:r w:rsidR="003D166F" w:rsidRPr="00604AA6">
              <w:rPr>
                <w:rFonts w:ascii="Calibri Light" w:eastAsia="Calibri" w:hAnsi="Calibri Light" w:cs="Times New Roman"/>
                <w:bdr w:val="none" w:sz="0" w:space="0" w:color="auto" w:frame="1"/>
              </w:rPr>
              <w:t xml:space="preserve">and </w:t>
            </w:r>
            <w:r w:rsidRPr="00604AA6">
              <w:rPr>
                <w:rFonts w:ascii="Calibri Light" w:eastAsia="Calibri" w:hAnsi="Calibri Light" w:cs="Times New Roman"/>
                <w:bdr w:val="none" w:sz="0" w:space="0" w:color="auto" w:frame="1"/>
              </w:rPr>
              <w:t>a</w:t>
            </w:r>
            <w:r w:rsidR="003D166F" w:rsidRPr="00604AA6">
              <w:rPr>
                <w:rFonts w:ascii="Calibri Light" w:eastAsia="Calibri" w:hAnsi="Calibri Light" w:cs="Times New Roman"/>
                <w:bdr w:val="none" w:sz="0" w:space="0" w:color="auto" w:frame="1"/>
              </w:rPr>
              <w:t>dvancing</w:t>
            </w:r>
            <w:r w:rsidRPr="00604AA6">
              <w:rPr>
                <w:rFonts w:ascii="Calibri Light" w:eastAsia="Calibri" w:hAnsi="Calibri Light" w:cs="Times New Roman"/>
                <w:bdr w:val="none" w:sz="0" w:space="0" w:color="auto" w:frame="1"/>
              </w:rPr>
              <w:t xml:space="preserve"> the science of EHR</w:t>
            </w:r>
            <w:r w:rsidR="00A77E88" w:rsidRPr="00604AA6">
              <w:rPr>
                <w:rFonts w:ascii="Calibri Light" w:eastAsia="Calibri" w:hAnsi="Calibri Light" w:cs="Times New Roman"/>
                <w:bdr w:val="none" w:sz="0" w:space="0" w:color="auto" w:frame="1"/>
              </w:rPr>
              <w:t>-</w:t>
            </w:r>
            <w:r w:rsidRPr="00604AA6">
              <w:rPr>
                <w:rFonts w:ascii="Calibri Light" w:eastAsia="Calibri" w:hAnsi="Calibri Light" w:cs="Times New Roman"/>
                <w:bdr w:val="none" w:sz="0" w:space="0" w:color="auto" w:frame="1"/>
              </w:rPr>
              <w:t xml:space="preserve">based </w:t>
            </w:r>
            <w:proofErr w:type="spellStart"/>
            <w:r w:rsidRPr="00604AA6">
              <w:rPr>
                <w:rFonts w:ascii="Calibri Light" w:eastAsia="Calibri" w:hAnsi="Calibri Light" w:cs="Times New Roman"/>
                <w:bdr w:val="none" w:sz="0" w:space="0" w:color="auto" w:frame="1"/>
              </w:rPr>
              <w:t>phenomics</w:t>
            </w:r>
            <w:proofErr w:type="spellEnd"/>
            <w:r w:rsidRPr="00604AA6">
              <w:rPr>
                <w:rFonts w:ascii="Calibri Light" w:eastAsia="Calibri" w:hAnsi="Calibri Light" w:cs="Times New Roman"/>
                <w:bdr w:val="none" w:sz="0" w:space="0" w:color="auto" w:frame="1"/>
              </w:rPr>
              <w:t>.</w:t>
            </w:r>
          </w:p>
          <w:p w14:paraId="78464FE2" w14:textId="4CCCAA09" w:rsidR="00527674" w:rsidRPr="00604AA6" w:rsidRDefault="00527674" w:rsidP="000B21DD">
            <w:pPr>
              <w:numPr>
                <w:ilvl w:val="0"/>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Discussion/decisions: </w:t>
            </w:r>
            <w:r w:rsidR="003D166F" w:rsidRPr="00604AA6">
              <w:rPr>
                <w:rFonts w:ascii="Calibri Light" w:eastAsia="Calibri" w:hAnsi="Calibri Light" w:cs="Times New Roman"/>
                <w:bdr w:val="none" w:sz="0" w:space="0" w:color="auto" w:frame="1"/>
              </w:rPr>
              <w:t xml:space="preserve">1.) </w:t>
            </w:r>
            <w:r w:rsidRPr="00604AA6">
              <w:rPr>
                <w:rFonts w:ascii="Calibri Light" w:eastAsia="Calibri" w:hAnsi="Calibri Light" w:cs="Times New Roman"/>
                <w:bdr w:val="none" w:sz="0" w:space="0" w:color="auto" w:frame="1"/>
              </w:rPr>
              <w:t>Adoption of a standard information model to enable broader sharing of mor</w:t>
            </w:r>
            <w:r w:rsidR="003D166F" w:rsidRPr="00604AA6">
              <w:rPr>
                <w:rFonts w:ascii="Calibri Light" w:eastAsia="Calibri" w:hAnsi="Calibri Light" w:cs="Times New Roman"/>
                <w:bdr w:val="none" w:sz="0" w:space="0" w:color="auto" w:frame="1"/>
              </w:rPr>
              <w:t>e computable phenotype elements 2.) T</w:t>
            </w:r>
            <w:r w:rsidRPr="00604AA6">
              <w:rPr>
                <w:rFonts w:ascii="Calibri Light" w:eastAsia="Calibri" w:hAnsi="Calibri Light" w:cs="Times New Roman"/>
                <w:bdr w:val="none" w:sz="0" w:space="0" w:color="auto" w:frame="1"/>
              </w:rPr>
              <w:t xml:space="preserve">imeline and prioritization of e1-3 phenotypes. </w:t>
            </w:r>
          </w:p>
          <w:p w14:paraId="100782D2" w14:textId="23427994" w:rsidR="00A77E88" w:rsidRPr="00604AA6" w:rsidRDefault="00A77E88" w:rsidP="000B21DD">
            <w:pPr>
              <w:numPr>
                <w:ilvl w:val="0"/>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Data from Common Data Model survey presented and found most inter-site consistency in codes and medication orders with good agreement on terminologies, EHR providers, and Intelligent Medical Objects Encoding use. Options for commonality to facilitate speed and sharing include: common data model; common phenotype definition language applied to local data models; or an hybrid approach. </w:t>
            </w:r>
          </w:p>
          <w:p w14:paraId="0E33D91E" w14:textId="6899DFA2" w:rsidR="005A35C6" w:rsidRPr="00604AA6" w:rsidRDefault="005A35C6" w:rsidP="000B21DD">
            <w:pPr>
              <w:numPr>
                <w:ilvl w:val="0"/>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eMERGE Information Model unfolding from these results. Starting with Core Terminologies</w:t>
            </w:r>
            <w:r w:rsidR="00187B5B" w:rsidRPr="00604AA6">
              <w:rPr>
                <w:rFonts w:ascii="Calibri Light" w:eastAsia="Calibri" w:hAnsi="Calibri Light" w:cs="Times New Roman"/>
                <w:bdr w:val="none" w:sz="0" w:space="0" w:color="auto" w:frame="1"/>
              </w:rPr>
              <w:t xml:space="preserve"> and attri</w:t>
            </w:r>
            <w:r w:rsidRPr="00604AA6">
              <w:rPr>
                <w:rFonts w:ascii="Calibri Light" w:eastAsia="Calibri" w:hAnsi="Calibri Light" w:cs="Times New Roman"/>
                <w:bdr w:val="none" w:sz="0" w:space="0" w:color="auto" w:frame="1"/>
              </w:rPr>
              <w:t>butes that can be assumed supportable by all sites</w:t>
            </w:r>
            <w:r w:rsidR="00187B5B" w:rsidRPr="00604AA6">
              <w:rPr>
                <w:rFonts w:ascii="Calibri Light" w:eastAsia="Calibri" w:hAnsi="Calibri Light" w:cs="Times New Roman"/>
                <w:bdr w:val="none" w:sz="0" w:space="0" w:color="auto" w:frame="1"/>
              </w:rPr>
              <w:t xml:space="preserve"> and incorporating support and transformations to i2b2 and OMOP models. Currently, agreed-on core terminologies are as follows</w:t>
            </w:r>
            <w:r w:rsidRPr="00604AA6">
              <w:rPr>
                <w:rFonts w:ascii="Calibri Light" w:eastAsia="Calibri" w:hAnsi="Calibri Light" w:cs="Times New Roman"/>
                <w:bdr w:val="none" w:sz="0" w:space="0" w:color="auto" w:frame="1"/>
              </w:rPr>
              <w:t>:</w:t>
            </w:r>
          </w:p>
          <w:p w14:paraId="3B539AC4" w14:textId="77777777" w:rsidR="00AC05D5" w:rsidRPr="00604AA6" w:rsidRDefault="004336DB" w:rsidP="000B21DD">
            <w:pPr>
              <w:numPr>
                <w:ilvl w:val="1"/>
                <w:numId w:val="31"/>
              </w:numPr>
              <w:shd w:val="clear" w:color="auto" w:fill="FFFFFF"/>
              <w:tabs>
                <w:tab w:val="num" w:pos="720"/>
              </w:tabs>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Diagnoses</w:t>
            </w:r>
          </w:p>
          <w:p w14:paraId="1165135E" w14:textId="77777777" w:rsidR="00AC05D5" w:rsidRPr="00604AA6" w:rsidRDefault="004336DB" w:rsidP="000B21DD">
            <w:pPr>
              <w:numPr>
                <w:ilvl w:val="2"/>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Core</w:t>
            </w:r>
          </w:p>
          <w:p w14:paraId="6DA4BF88" w14:textId="77777777" w:rsidR="00AC05D5" w:rsidRPr="00604AA6" w:rsidRDefault="004336DB" w:rsidP="000B21DD">
            <w:pPr>
              <w:numPr>
                <w:ilvl w:val="3"/>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SNOMED-CT</w:t>
            </w:r>
          </w:p>
          <w:p w14:paraId="6454C20F" w14:textId="77777777" w:rsidR="00AC05D5" w:rsidRPr="00604AA6" w:rsidRDefault="004336DB" w:rsidP="000B21DD">
            <w:pPr>
              <w:numPr>
                <w:ilvl w:val="3"/>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ICD</w:t>
            </w:r>
          </w:p>
          <w:p w14:paraId="22A5AAD1" w14:textId="77777777" w:rsidR="00AC05D5" w:rsidRPr="00604AA6" w:rsidRDefault="004336DB" w:rsidP="000B21DD">
            <w:pPr>
              <w:numPr>
                <w:ilvl w:val="2"/>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Keep available raw ICD, SNOMED, IMO, text where they are available</w:t>
            </w:r>
          </w:p>
          <w:p w14:paraId="4896E6F2" w14:textId="28DFAE64" w:rsidR="00AC05D5" w:rsidRPr="00604AA6" w:rsidRDefault="004336DB" w:rsidP="000B21DD">
            <w:pPr>
              <w:numPr>
                <w:ilvl w:val="2"/>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Value sets (PheWAS, OHDSI</w:t>
            </w:r>
            <w:r w:rsidR="00187B5B" w:rsidRPr="00604AA6">
              <w:rPr>
                <w:rFonts w:ascii="Calibri Light" w:eastAsia="Calibri" w:hAnsi="Calibri Light" w:cs="Times New Roman"/>
                <w:bdr w:val="none" w:sz="0" w:space="0" w:color="auto" w:frame="1"/>
              </w:rPr>
              <w:t>,</w:t>
            </w:r>
            <w:r w:rsidRPr="00604AA6">
              <w:rPr>
                <w:rFonts w:ascii="Calibri Light" w:eastAsia="Calibri" w:hAnsi="Calibri Light" w:cs="Times New Roman"/>
                <w:bdr w:val="none" w:sz="0" w:space="0" w:color="auto" w:frame="1"/>
              </w:rPr>
              <w:t xml:space="preserve"> SNOMED groupings)</w:t>
            </w:r>
          </w:p>
          <w:p w14:paraId="6026B5A4" w14:textId="2163124E" w:rsidR="00AC05D5" w:rsidRPr="00604AA6" w:rsidRDefault="00187B5B" w:rsidP="000B21DD">
            <w:pPr>
              <w:numPr>
                <w:ilvl w:val="1"/>
                <w:numId w:val="31"/>
              </w:numPr>
              <w:shd w:val="clear" w:color="auto" w:fill="FFFFFF"/>
              <w:tabs>
                <w:tab w:val="num" w:pos="720"/>
              </w:tabs>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Meds: </w:t>
            </w:r>
            <w:proofErr w:type="spellStart"/>
            <w:r w:rsidRPr="00604AA6">
              <w:rPr>
                <w:rFonts w:ascii="Calibri Light" w:eastAsia="Calibri" w:hAnsi="Calibri Light" w:cs="Times New Roman"/>
                <w:bdr w:val="none" w:sz="0" w:space="0" w:color="auto" w:frame="1"/>
              </w:rPr>
              <w:t>RxNorm</w:t>
            </w:r>
            <w:proofErr w:type="spellEnd"/>
          </w:p>
          <w:p w14:paraId="48134BB7" w14:textId="77777777" w:rsidR="00AC05D5" w:rsidRPr="00604AA6" w:rsidRDefault="004336DB" w:rsidP="000B21DD">
            <w:pPr>
              <w:numPr>
                <w:ilvl w:val="1"/>
                <w:numId w:val="31"/>
              </w:numPr>
              <w:shd w:val="clear" w:color="auto" w:fill="FFFFFF"/>
              <w:tabs>
                <w:tab w:val="num" w:pos="720"/>
              </w:tabs>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Labs: LOINC</w:t>
            </w:r>
          </w:p>
          <w:p w14:paraId="55304772" w14:textId="77777777" w:rsidR="005A35C6" w:rsidRPr="00604AA6" w:rsidRDefault="005A35C6" w:rsidP="000B21DD">
            <w:pPr>
              <w:pStyle w:val="ListParagraph"/>
              <w:numPr>
                <w:ilvl w:val="0"/>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Phenotype Prioritization and Deployment:</w:t>
            </w:r>
          </w:p>
          <w:p w14:paraId="689A8C13" w14:textId="1C404FE0" w:rsidR="005A35C6" w:rsidRPr="00604AA6" w:rsidRDefault="00A77E88" w:rsidP="000B21DD">
            <w:pPr>
              <w:pStyle w:val="ListParagraph"/>
              <w:numPr>
                <w:ilvl w:val="1"/>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Twelve</w:t>
            </w:r>
            <w:r w:rsidR="00710182" w:rsidRPr="00604AA6">
              <w:rPr>
                <w:rFonts w:ascii="Calibri Light" w:eastAsia="Calibri" w:hAnsi="Calibri Light" w:cs="Times New Roman"/>
                <w:bdr w:val="none" w:sz="0" w:space="0" w:color="auto" w:frame="1"/>
              </w:rPr>
              <w:t xml:space="preserve"> e</w:t>
            </w:r>
            <w:r w:rsidR="005D244A" w:rsidRPr="00604AA6">
              <w:rPr>
                <w:rFonts w:ascii="Calibri Light" w:eastAsia="Calibri" w:hAnsi="Calibri Light" w:cs="Times New Roman"/>
                <w:bdr w:val="none" w:sz="0" w:space="0" w:color="auto" w:frame="1"/>
              </w:rPr>
              <w:t>MERGE</w:t>
            </w:r>
            <w:r w:rsidR="0096798E" w:rsidRPr="00604AA6">
              <w:rPr>
                <w:rFonts w:ascii="Calibri Light" w:eastAsia="Calibri" w:hAnsi="Calibri Light" w:cs="Times New Roman"/>
                <w:bdr w:val="none" w:sz="0" w:space="0" w:color="auto" w:frame="1"/>
              </w:rPr>
              <w:t xml:space="preserve"> </w:t>
            </w:r>
            <w:r w:rsidR="005D244A" w:rsidRPr="00604AA6">
              <w:rPr>
                <w:rFonts w:ascii="Calibri Light" w:eastAsia="Calibri" w:hAnsi="Calibri Light" w:cs="Times New Roman"/>
                <w:bdr w:val="none" w:sz="0" w:space="0" w:color="auto" w:frame="1"/>
              </w:rPr>
              <w:t xml:space="preserve">1 &amp; </w:t>
            </w:r>
            <w:r w:rsidR="00710182" w:rsidRPr="00604AA6">
              <w:rPr>
                <w:rFonts w:ascii="Calibri Light" w:eastAsia="Calibri" w:hAnsi="Calibri Light" w:cs="Times New Roman"/>
                <w:bdr w:val="none" w:sz="0" w:space="0" w:color="auto" w:frame="1"/>
              </w:rPr>
              <w:t xml:space="preserve">2 phenotypes have been prioritized </w:t>
            </w:r>
            <w:r w:rsidR="0096798E" w:rsidRPr="00604AA6">
              <w:rPr>
                <w:rFonts w:ascii="Calibri Light" w:eastAsia="Calibri" w:hAnsi="Calibri Light" w:cs="Times New Roman"/>
                <w:bdr w:val="none" w:sz="0" w:space="0" w:color="auto" w:frame="1"/>
              </w:rPr>
              <w:t>for sites to implement on new and existing data</w:t>
            </w:r>
            <w:r w:rsidRPr="00604AA6">
              <w:rPr>
                <w:rFonts w:ascii="Calibri Light" w:eastAsia="Calibri" w:hAnsi="Calibri Light" w:cs="Times New Roman"/>
                <w:bdr w:val="none" w:sz="0" w:space="0" w:color="auto" w:frame="1"/>
              </w:rPr>
              <w:t xml:space="preserve"> </w:t>
            </w:r>
            <w:r w:rsidR="00710182" w:rsidRPr="00604AA6">
              <w:rPr>
                <w:rFonts w:ascii="Calibri Light" w:eastAsia="Calibri" w:hAnsi="Calibri Light" w:cs="Times New Roman"/>
                <w:bdr w:val="none" w:sz="0" w:space="0" w:color="auto" w:frame="1"/>
              </w:rPr>
              <w:t>(</w:t>
            </w:r>
            <w:r w:rsidR="005A35C6" w:rsidRPr="00604AA6">
              <w:rPr>
                <w:rFonts w:ascii="Calibri Light" w:eastAsia="Calibri" w:hAnsi="Calibri Light" w:cs="Times New Roman"/>
                <w:bdr w:val="none" w:sz="0" w:space="0" w:color="auto" w:frame="1"/>
              </w:rPr>
              <w:t xml:space="preserve">run 4 phenotypes at a time; </w:t>
            </w:r>
            <w:r w:rsidR="00710182" w:rsidRPr="00604AA6">
              <w:rPr>
                <w:rFonts w:ascii="Calibri Light" w:eastAsia="Calibri" w:hAnsi="Calibri Light" w:cs="Times New Roman"/>
                <w:bdr w:val="none" w:sz="0" w:space="0" w:color="auto" w:frame="1"/>
              </w:rPr>
              <w:t>target deadlines March, June</w:t>
            </w:r>
            <w:r w:rsidR="005D244A" w:rsidRPr="00604AA6">
              <w:rPr>
                <w:rFonts w:ascii="Calibri Light" w:eastAsia="Calibri" w:hAnsi="Calibri Light" w:cs="Times New Roman"/>
                <w:bdr w:val="none" w:sz="0" w:space="0" w:color="auto" w:frame="1"/>
              </w:rPr>
              <w:t>,</w:t>
            </w:r>
            <w:r w:rsidR="00710182" w:rsidRPr="00604AA6">
              <w:rPr>
                <w:rFonts w:ascii="Calibri Light" w:eastAsia="Calibri" w:hAnsi="Calibri Light" w:cs="Times New Roman"/>
                <w:bdr w:val="none" w:sz="0" w:space="0" w:color="auto" w:frame="1"/>
              </w:rPr>
              <w:t xml:space="preserve"> and September 2016)</w:t>
            </w:r>
            <w:r w:rsidR="005D244A" w:rsidRPr="00604AA6">
              <w:rPr>
                <w:rFonts w:ascii="Calibri Light" w:eastAsia="Calibri" w:hAnsi="Calibri Light" w:cs="Times New Roman"/>
                <w:bdr w:val="none" w:sz="0" w:space="0" w:color="auto" w:frame="1"/>
              </w:rPr>
              <w:t xml:space="preserve">.  </w:t>
            </w:r>
          </w:p>
          <w:p w14:paraId="187C7BA8" w14:textId="759718D3" w:rsidR="00710182" w:rsidRPr="00604AA6" w:rsidRDefault="00710182" w:rsidP="000B21DD">
            <w:pPr>
              <w:pStyle w:val="ListParagraph"/>
              <w:numPr>
                <w:ilvl w:val="1"/>
                <w:numId w:val="31"/>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e</w:t>
            </w:r>
            <w:r w:rsidR="005A35C6" w:rsidRPr="00604AA6">
              <w:rPr>
                <w:rFonts w:ascii="Calibri Light" w:eastAsia="Calibri" w:hAnsi="Calibri Light" w:cs="Times New Roman"/>
                <w:bdr w:val="none" w:sz="0" w:space="0" w:color="auto" w:frame="1"/>
              </w:rPr>
              <w:t>MERGE</w:t>
            </w:r>
            <w:r w:rsidRPr="00604AA6">
              <w:rPr>
                <w:rFonts w:ascii="Calibri Light" w:eastAsia="Calibri" w:hAnsi="Calibri Light" w:cs="Times New Roman"/>
                <w:bdr w:val="none" w:sz="0" w:space="0" w:color="auto" w:frame="1"/>
              </w:rPr>
              <w:t>3 phenotyp</w:t>
            </w:r>
            <w:r w:rsidR="00C061D9" w:rsidRPr="00604AA6">
              <w:rPr>
                <w:rFonts w:ascii="Calibri Light" w:eastAsia="Calibri" w:hAnsi="Calibri Light" w:cs="Times New Roman"/>
                <w:bdr w:val="none" w:sz="0" w:space="0" w:color="auto" w:frame="1"/>
              </w:rPr>
              <w:t xml:space="preserve">es have been grouped </w:t>
            </w:r>
            <w:r w:rsidR="005A35C6" w:rsidRPr="00604AA6">
              <w:rPr>
                <w:rFonts w:ascii="Calibri Light" w:eastAsia="Calibri" w:hAnsi="Calibri Light" w:cs="Times New Roman"/>
                <w:bdr w:val="none" w:sz="0" w:space="0" w:color="auto" w:frame="1"/>
              </w:rPr>
              <w:t>by</w:t>
            </w:r>
            <w:r w:rsidRPr="00604AA6">
              <w:rPr>
                <w:rFonts w:ascii="Calibri Light" w:eastAsia="Calibri" w:hAnsi="Calibri Light" w:cs="Times New Roman"/>
                <w:bdr w:val="none" w:sz="0" w:space="0" w:color="auto" w:frame="1"/>
              </w:rPr>
              <w:t xml:space="preserve"> priority</w:t>
            </w:r>
            <w:r w:rsidR="005A35C6" w:rsidRPr="00604AA6">
              <w:rPr>
                <w:rFonts w:ascii="Calibri Light" w:eastAsia="Calibri" w:hAnsi="Calibri Light" w:cs="Times New Roman"/>
                <w:bdr w:val="none" w:sz="0" w:space="0" w:color="auto" w:frame="1"/>
              </w:rPr>
              <w:t xml:space="preserve">. Sites to </w:t>
            </w:r>
            <w:r w:rsidR="005D244A" w:rsidRPr="00604AA6">
              <w:rPr>
                <w:rFonts w:ascii="Calibri Light" w:eastAsia="Calibri" w:hAnsi="Calibri Light" w:cs="Times New Roman"/>
                <w:bdr w:val="none" w:sz="0" w:space="0" w:color="auto" w:frame="1"/>
              </w:rPr>
              <w:t xml:space="preserve">complete </w:t>
            </w:r>
            <w:r w:rsidRPr="00604AA6">
              <w:rPr>
                <w:rFonts w:ascii="Calibri Light" w:eastAsia="Calibri" w:hAnsi="Calibri Light" w:cs="Times New Roman"/>
                <w:bdr w:val="none" w:sz="0" w:space="0" w:color="auto" w:frame="1"/>
              </w:rPr>
              <w:t xml:space="preserve">primary and secondary site validation </w:t>
            </w:r>
            <w:r w:rsidR="005D244A" w:rsidRPr="00604AA6">
              <w:rPr>
                <w:rFonts w:ascii="Calibri Light" w:eastAsia="Calibri" w:hAnsi="Calibri Light" w:cs="Times New Roman"/>
                <w:bdr w:val="none" w:sz="0" w:space="0" w:color="auto" w:frame="1"/>
              </w:rPr>
              <w:t>of the first</w:t>
            </w:r>
            <w:r w:rsidR="005A35C6" w:rsidRPr="00604AA6">
              <w:rPr>
                <w:rFonts w:ascii="Calibri Light" w:eastAsia="Calibri" w:hAnsi="Calibri Light" w:cs="Times New Roman"/>
                <w:bdr w:val="none" w:sz="0" w:space="0" w:color="auto" w:frame="1"/>
              </w:rPr>
              <w:t>, highest priority</w:t>
            </w:r>
            <w:r w:rsidR="005D244A" w:rsidRPr="00604AA6">
              <w:rPr>
                <w:rFonts w:ascii="Calibri Light" w:eastAsia="Calibri" w:hAnsi="Calibri Light" w:cs="Times New Roman"/>
                <w:bdr w:val="none" w:sz="0" w:space="0" w:color="auto" w:frame="1"/>
              </w:rPr>
              <w:t xml:space="preserve"> group</w:t>
            </w:r>
            <w:r w:rsidR="00C061D9" w:rsidRPr="00604AA6">
              <w:rPr>
                <w:rFonts w:ascii="Calibri Light" w:eastAsia="Calibri" w:hAnsi="Calibri Light" w:cs="Times New Roman"/>
                <w:bdr w:val="none" w:sz="0" w:space="0" w:color="auto" w:frame="1"/>
              </w:rPr>
              <w:t xml:space="preserve"> </w:t>
            </w:r>
            <w:r w:rsidR="005A35C6" w:rsidRPr="00604AA6">
              <w:rPr>
                <w:rFonts w:ascii="Calibri Light" w:eastAsia="Calibri" w:hAnsi="Calibri Light" w:cs="Times New Roman"/>
                <w:bdr w:val="none" w:sz="0" w:space="0" w:color="auto" w:frame="1"/>
              </w:rPr>
              <w:t xml:space="preserve">by end of Summer </w:t>
            </w:r>
            <w:r w:rsidR="00C061D9" w:rsidRPr="00604AA6">
              <w:rPr>
                <w:rFonts w:ascii="Calibri Light" w:eastAsia="Calibri" w:hAnsi="Calibri Light" w:cs="Times New Roman"/>
                <w:bdr w:val="none" w:sz="0" w:space="0" w:color="auto" w:frame="1"/>
              </w:rPr>
              <w:t>2016</w:t>
            </w:r>
            <w:r w:rsidRPr="00604AA6">
              <w:rPr>
                <w:rFonts w:ascii="Calibri Light" w:eastAsia="Calibri" w:hAnsi="Calibri Light" w:cs="Times New Roman"/>
                <w:bdr w:val="none" w:sz="0" w:space="0" w:color="auto" w:frame="1"/>
              </w:rPr>
              <w:t>.</w:t>
            </w:r>
          </w:p>
          <w:p w14:paraId="53E08D0E" w14:textId="4AF6754D" w:rsidR="005A35C6" w:rsidRPr="00604AA6" w:rsidRDefault="005A35C6" w:rsidP="00945463">
            <w:pPr>
              <w:shd w:val="clear" w:color="auto" w:fill="FFFFFF"/>
              <w:spacing w:before="240" w:after="12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ACTION ITEM: All sites running 12 existing eMERGE 1 &amp; 2 phenotypes determined to be high priority. First batch of 4 phenotypes due March 2016 (2</w:t>
            </w:r>
            <w:r w:rsidRPr="00604AA6">
              <w:rPr>
                <w:rFonts w:ascii="Calibri Light" w:eastAsia="Calibri" w:hAnsi="Calibri Light" w:cs="Times New Roman"/>
                <w:b/>
                <w:bdr w:val="none" w:sz="0" w:space="0" w:color="auto" w:frame="1"/>
                <w:vertAlign w:val="superscript"/>
              </w:rPr>
              <w:t>nd</w:t>
            </w:r>
            <w:r w:rsidRPr="00604AA6">
              <w:rPr>
                <w:rFonts w:ascii="Calibri Light" w:eastAsia="Calibri" w:hAnsi="Calibri Light" w:cs="Times New Roman"/>
                <w:b/>
                <w:bdr w:val="none" w:sz="0" w:space="0" w:color="auto" w:frame="1"/>
              </w:rPr>
              <w:t xml:space="preserve"> and 3</w:t>
            </w:r>
            <w:r w:rsidRPr="00604AA6">
              <w:rPr>
                <w:rFonts w:ascii="Calibri Light" w:eastAsia="Calibri" w:hAnsi="Calibri Light" w:cs="Times New Roman"/>
                <w:b/>
                <w:bdr w:val="none" w:sz="0" w:space="0" w:color="auto" w:frame="1"/>
                <w:vertAlign w:val="superscript"/>
              </w:rPr>
              <w:t>rd</w:t>
            </w:r>
            <w:r w:rsidRPr="00604AA6">
              <w:rPr>
                <w:rFonts w:ascii="Calibri Light" w:eastAsia="Calibri" w:hAnsi="Calibri Light" w:cs="Times New Roman"/>
                <w:b/>
                <w:bdr w:val="none" w:sz="0" w:space="0" w:color="auto" w:frame="1"/>
              </w:rPr>
              <w:t xml:space="preserve"> due June and September 2016, respectively)</w:t>
            </w:r>
            <w:r w:rsidR="0096798E" w:rsidRPr="00604AA6">
              <w:rPr>
                <w:rFonts w:ascii="Calibri Light" w:eastAsia="Calibri" w:hAnsi="Calibri Light" w:cs="Times New Roman"/>
                <w:b/>
                <w:bdr w:val="none" w:sz="0" w:space="0" w:color="auto" w:frame="1"/>
              </w:rPr>
              <w:t>.</w:t>
            </w:r>
          </w:p>
          <w:p w14:paraId="4F59C176" w14:textId="40A05ECC" w:rsidR="005A35C6" w:rsidRPr="00604AA6" w:rsidRDefault="005A35C6" w:rsidP="00945463">
            <w:pPr>
              <w:shd w:val="clear" w:color="auto" w:fill="FFFFFF"/>
              <w:spacing w:before="240" w:after="12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ACTION ITEM: CDM gro</w:t>
            </w:r>
            <w:r w:rsidR="00187B5B" w:rsidRPr="00604AA6">
              <w:rPr>
                <w:rFonts w:ascii="Calibri Light" w:eastAsia="Calibri" w:hAnsi="Calibri Light" w:cs="Times New Roman"/>
                <w:b/>
                <w:bdr w:val="none" w:sz="0" w:space="0" w:color="auto" w:frame="1"/>
              </w:rPr>
              <w:t>up will continue to develop an eMERGE Information model: 1) define expect</w:t>
            </w:r>
            <w:r w:rsidR="0096798E" w:rsidRPr="00604AA6">
              <w:rPr>
                <w:rFonts w:ascii="Calibri Light" w:eastAsia="Calibri" w:hAnsi="Calibri Light" w:cs="Times New Roman"/>
                <w:b/>
                <w:bdr w:val="none" w:sz="0" w:space="0" w:color="auto" w:frame="1"/>
              </w:rPr>
              <w:t>ed</w:t>
            </w:r>
            <w:r w:rsidR="00187B5B" w:rsidRPr="00604AA6">
              <w:rPr>
                <w:rFonts w:ascii="Calibri Light" w:eastAsia="Calibri" w:hAnsi="Calibri Light" w:cs="Times New Roman"/>
                <w:b/>
                <w:bdr w:val="none" w:sz="0" w:space="0" w:color="auto" w:frame="1"/>
              </w:rPr>
              <w:t xml:space="preserve"> scope of phenotype data and create a compendium of ontologies for a common model; 2) understand </w:t>
            </w:r>
            <w:r w:rsidR="0096798E" w:rsidRPr="00604AA6">
              <w:rPr>
                <w:rFonts w:ascii="Calibri Light" w:eastAsia="Calibri" w:hAnsi="Calibri Light" w:cs="Times New Roman"/>
                <w:b/>
                <w:bdr w:val="none" w:sz="0" w:space="0" w:color="auto" w:frame="1"/>
              </w:rPr>
              <w:t xml:space="preserve">and </w:t>
            </w:r>
            <w:r w:rsidR="00187B5B" w:rsidRPr="00604AA6">
              <w:rPr>
                <w:rFonts w:ascii="Calibri Light" w:eastAsia="Calibri" w:hAnsi="Calibri Light" w:cs="Times New Roman"/>
                <w:b/>
                <w:bdr w:val="none" w:sz="0" w:space="0" w:color="auto" w:frame="1"/>
              </w:rPr>
              <w:t xml:space="preserve">develop useful table transformations; and 3) write SQL transformation code into tables to support eMERGE definitions on </w:t>
            </w:r>
            <w:proofErr w:type="spellStart"/>
            <w:r w:rsidR="00187B5B" w:rsidRPr="00604AA6">
              <w:rPr>
                <w:rFonts w:ascii="Calibri Light" w:eastAsia="Calibri" w:hAnsi="Calibri Light" w:cs="Times New Roman"/>
                <w:b/>
                <w:bdr w:val="none" w:sz="0" w:space="0" w:color="auto" w:frame="1"/>
              </w:rPr>
              <w:t>PheKB</w:t>
            </w:r>
            <w:proofErr w:type="spellEnd"/>
            <w:r w:rsidR="00187B5B" w:rsidRPr="00604AA6">
              <w:rPr>
                <w:rFonts w:ascii="Calibri Light" w:eastAsia="Calibri" w:hAnsi="Calibri Light" w:cs="Times New Roman"/>
                <w:b/>
                <w:bdr w:val="none" w:sz="0" w:space="0" w:color="auto" w:frame="1"/>
              </w:rPr>
              <w:t>.</w:t>
            </w:r>
          </w:p>
          <w:p w14:paraId="4335D505" w14:textId="033A00E1" w:rsidR="005232F2" w:rsidRPr="00604AA6" w:rsidRDefault="005232F2" w:rsidP="005232F2">
            <w:pPr>
              <w:shd w:val="clear" w:color="auto" w:fill="FFFFFF"/>
              <w:spacing w:before="240" w:after="120"/>
              <w:textAlignment w:val="baseline"/>
              <w:rPr>
                <w:rFonts w:ascii="Calibri Light" w:eastAsia="Calibri" w:hAnsi="Calibri Light" w:cs="Times New Roman"/>
                <w:i/>
                <w:bdr w:val="none" w:sz="0" w:space="0" w:color="auto" w:frame="1"/>
              </w:rPr>
            </w:pPr>
            <w:r w:rsidRPr="00604AA6">
              <w:rPr>
                <w:rFonts w:ascii="Calibri Light" w:eastAsia="Calibri" w:hAnsi="Calibri Light" w:cs="Times New Roman"/>
                <w:u w:val="single"/>
                <w:bdr w:val="none" w:sz="0" w:space="0" w:color="auto" w:frame="1"/>
              </w:rPr>
              <w:t>Genomics Workgroup Report</w:t>
            </w:r>
            <w:r w:rsidRPr="00604AA6">
              <w:rPr>
                <w:rFonts w:ascii="Calibri Light" w:eastAsia="Calibri" w:hAnsi="Calibri Light" w:cs="Times New Roman"/>
                <w:bdr w:val="none" w:sz="0" w:space="0" w:color="auto" w:frame="1"/>
              </w:rPr>
              <w:t xml:space="preserve"> –</w:t>
            </w:r>
            <w:r w:rsidRPr="00604AA6">
              <w:rPr>
                <w:rFonts w:ascii="Calibri Light" w:eastAsia="Calibri" w:hAnsi="Calibri Light" w:cs="Times New Roman"/>
                <w:i/>
                <w:bdr w:val="none" w:sz="0" w:space="0" w:color="auto" w:frame="1"/>
              </w:rPr>
              <w:t>Megan Roy-</w:t>
            </w:r>
            <w:proofErr w:type="spellStart"/>
            <w:r w:rsidRPr="00604AA6">
              <w:rPr>
                <w:rFonts w:ascii="Calibri Light" w:eastAsia="Calibri" w:hAnsi="Calibri Light" w:cs="Times New Roman"/>
                <w:i/>
                <w:bdr w:val="none" w:sz="0" w:space="0" w:color="auto" w:frame="1"/>
              </w:rPr>
              <w:t>Puckelwartz</w:t>
            </w:r>
            <w:proofErr w:type="spellEnd"/>
          </w:p>
          <w:p w14:paraId="3E394A16" w14:textId="6F3F0307" w:rsidR="005B1942" w:rsidRPr="00604AA6" w:rsidRDefault="009D17D1" w:rsidP="000B21DD">
            <w:pPr>
              <w:numPr>
                <w:ilvl w:val="0"/>
                <w:numId w:val="32"/>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e</w:t>
            </w:r>
            <w:r w:rsidR="002C2234" w:rsidRPr="00604AA6">
              <w:rPr>
                <w:rFonts w:ascii="Calibri Light" w:eastAsia="Calibri" w:hAnsi="Calibri Light" w:cs="Times New Roman"/>
                <w:bdr w:val="none" w:sz="0" w:space="0" w:color="auto" w:frame="1"/>
              </w:rPr>
              <w:t xml:space="preserve">MERGE </w:t>
            </w:r>
            <w:r w:rsidRPr="00604AA6">
              <w:rPr>
                <w:rFonts w:ascii="Calibri Light" w:eastAsia="Calibri" w:hAnsi="Calibri Light" w:cs="Times New Roman"/>
                <w:bdr w:val="none" w:sz="0" w:space="0" w:color="auto" w:frame="1"/>
              </w:rPr>
              <w:t>III Data Submission</w:t>
            </w:r>
            <w:r w:rsidR="00187B5B" w:rsidRPr="00604AA6">
              <w:rPr>
                <w:rFonts w:ascii="Calibri Light" w:eastAsia="Calibri" w:hAnsi="Calibri Light" w:cs="Times New Roman"/>
                <w:bdr w:val="none" w:sz="0" w:space="0" w:color="auto" w:frame="1"/>
              </w:rPr>
              <w:t xml:space="preserve"> ID Standards</w:t>
            </w:r>
            <w:r w:rsidRPr="00604AA6">
              <w:rPr>
                <w:rFonts w:ascii="Calibri Light" w:eastAsia="Calibri" w:hAnsi="Calibri Light" w:cs="Times New Roman"/>
                <w:bdr w:val="none" w:sz="0" w:space="0" w:color="auto" w:frame="1"/>
              </w:rPr>
              <w:t xml:space="preserve">: Data must be annotated with both an eMERGE ID </w:t>
            </w:r>
            <w:r w:rsidR="0096798E" w:rsidRPr="00604AA6">
              <w:rPr>
                <w:rFonts w:ascii="Calibri Light" w:eastAsia="Calibri" w:hAnsi="Calibri Light" w:cs="Times New Roman"/>
                <w:bdr w:val="none" w:sz="0" w:space="0" w:color="auto" w:frame="1"/>
              </w:rPr>
              <w:t xml:space="preserve">(subject) </w:t>
            </w:r>
            <w:r w:rsidRPr="00604AA6">
              <w:rPr>
                <w:rFonts w:ascii="Calibri Light" w:eastAsia="Calibri" w:hAnsi="Calibri Light" w:cs="Times New Roman"/>
                <w:bdr w:val="none" w:sz="0" w:space="0" w:color="auto" w:frame="1"/>
              </w:rPr>
              <w:t>and a unique s</w:t>
            </w:r>
            <w:r w:rsidR="0040614A" w:rsidRPr="00604AA6">
              <w:rPr>
                <w:rFonts w:ascii="Calibri Light" w:eastAsia="Calibri" w:hAnsi="Calibri Light" w:cs="Times New Roman"/>
                <w:bdr w:val="none" w:sz="0" w:space="0" w:color="auto" w:frame="1"/>
              </w:rPr>
              <w:t>ample ID</w:t>
            </w:r>
            <w:r w:rsidRPr="00604AA6">
              <w:rPr>
                <w:rFonts w:ascii="Calibri Light" w:eastAsia="Calibri" w:hAnsi="Calibri Light" w:cs="Times New Roman"/>
                <w:bdr w:val="none" w:sz="0" w:space="0" w:color="auto" w:frame="1"/>
              </w:rPr>
              <w:t xml:space="preserve"> as outlined in the New Investigator Manual.</w:t>
            </w:r>
          </w:p>
          <w:p w14:paraId="1D9F3E05" w14:textId="273F4AFF" w:rsidR="0040614A" w:rsidRPr="00604AA6" w:rsidRDefault="0040614A" w:rsidP="000B21DD">
            <w:pPr>
              <w:numPr>
                <w:ilvl w:val="0"/>
                <w:numId w:val="32"/>
              </w:numPr>
              <w:shd w:val="clear" w:color="auto" w:fill="FFFFFF"/>
              <w:spacing w:after="0" w:line="240" w:lineRule="auto"/>
              <w:textAlignment w:val="baseline"/>
              <w:rPr>
                <w:rFonts w:ascii="Calibri Light" w:eastAsia="Calibri" w:hAnsi="Calibri Light" w:cs="Times New Roman"/>
                <w:bdr w:val="none" w:sz="0" w:space="0" w:color="auto" w:frame="1"/>
              </w:rPr>
            </w:pPr>
            <w:proofErr w:type="spellStart"/>
            <w:r w:rsidRPr="00604AA6">
              <w:rPr>
                <w:rFonts w:ascii="Calibri Light" w:eastAsia="Calibri" w:hAnsi="Calibri Light" w:cs="Times New Roman"/>
                <w:bdr w:val="none" w:sz="0" w:space="0" w:color="auto" w:frame="1"/>
              </w:rPr>
              <w:t>PGx</w:t>
            </w:r>
            <w:proofErr w:type="spellEnd"/>
            <w:r w:rsidR="009D17D1" w:rsidRPr="00604AA6">
              <w:rPr>
                <w:rFonts w:ascii="Calibri Light" w:eastAsia="Calibri" w:hAnsi="Calibri Light" w:cs="Times New Roman"/>
                <w:bdr w:val="none" w:sz="0" w:space="0" w:color="auto" w:frame="1"/>
              </w:rPr>
              <w:t>: The full 9</w:t>
            </w:r>
            <w:r w:rsidR="002C2234" w:rsidRPr="00604AA6">
              <w:rPr>
                <w:rFonts w:ascii="Calibri Light" w:eastAsia="Calibri" w:hAnsi="Calibri Light" w:cs="Times New Roman"/>
                <w:bdr w:val="none" w:sz="0" w:space="0" w:color="auto" w:frame="1"/>
              </w:rPr>
              <w:t>000</w:t>
            </w:r>
            <w:r w:rsidR="009D17D1" w:rsidRPr="00604AA6">
              <w:rPr>
                <w:rFonts w:ascii="Calibri Light" w:eastAsia="Calibri" w:hAnsi="Calibri Light" w:cs="Times New Roman"/>
                <w:bdr w:val="none" w:sz="0" w:space="0" w:color="auto" w:frame="1"/>
              </w:rPr>
              <w:t xml:space="preserve"> subject </w:t>
            </w:r>
            <w:proofErr w:type="spellStart"/>
            <w:r w:rsidR="009D17D1" w:rsidRPr="00604AA6">
              <w:rPr>
                <w:rFonts w:ascii="Calibri Light" w:eastAsia="Calibri" w:hAnsi="Calibri Light" w:cs="Times New Roman"/>
                <w:bdr w:val="none" w:sz="0" w:space="0" w:color="auto" w:frame="1"/>
              </w:rPr>
              <w:t>multisample</w:t>
            </w:r>
            <w:proofErr w:type="spellEnd"/>
            <w:r w:rsidR="009D17D1" w:rsidRPr="00604AA6">
              <w:rPr>
                <w:rFonts w:ascii="Calibri Light" w:eastAsia="Calibri" w:hAnsi="Calibri Light" w:cs="Times New Roman"/>
                <w:bdr w:val="none" w:sz="0" w:space="0" w:color="auto" w:frame="1"/>
              </w:rPr>
              <w:t xml:space="preserve"> VCF is currently available on </w:t>
            </w:r>
            <w:proofErr w:type="spellStart"/>
            <w:r w:rsidR="009D17D1" w:rsidRPr="00604AA6">
              <w:rPr>
                <w:rFonts w:ascii="Calibri Light" w:eastAsia="Calibri" w:hAnsi="Calibri Light" w:cs="Times New Roman"/>
                <w:bdr w:val="none" w:sz="0" w:space="0" w:color="auto" w:frame="1"/>
              </w:rPr>
              <w:t>Aspera</w:t>
            </w:r>
            <w:proofErr w:type="spellEnd"/>
            <w:r w:rsidR="009D17D1" w:rsidRPr="00604AA6">
              <w:rPr>
                <w:rFonts w:ascii="Calibri Light" w:eastAsia="Calibri" w:hAnsi="Calibri Light" w:cs="Times New Roman"/>
                <w:bdr w:val="none" w:sz="0" w:space="0" w:color="auto" w:frame="1"/>
              </w:rPr>
              <w:t xml:space="preserve">.  UW is currently realigning/recalling and re-annotating </w:t>
            </w:r>
            <w:r w:rsidR="00187B5B" w:rsidRPr="00604AA6">
              <w:rPr>
                <w:rFonts w:ascii="Calibri Light" w:eastAsia="Calibri" w:hAnsi="Calibri Light" w:cs="Times New Roman"/>
                <w:bdr w:val="none" w:sz="0" w:space="0" w:color="auto" w:frame="1"/>
              </w:rPr>
              <w:t>a dataset that includes an additional 96 participants from CHOP</w:t>
            </w:r>
            <w:r w:rsidR="009D17D1" w:rsidRPr="00604AA6">
              <w:rPr>
                <w:rFonts w:ascii="Calibri Light" w:eastAsia="Calibri" w:hAnsi="Calibri Light" w:cs="Times New Roman"/>
                <w:bdr w:val="none" w:sz="0" w:space="0" w:color="auto" w:frame="1"/>
              </w:rPr>
              <w:t>.  When complete</w:t>
            </w:r>
            <w:r w:rsidR="002C2234" w:rsidRPr="00604AA6">
              <w:rPr>
                <w:rFonts w:ascii="Calibri Light" w:eastAsia="Calibri" w:hAnsi="Calibri Light" w:cs="Times New Roman"/>
                <w:bdr w:val="none" w:sz="0" w:space="0" w:color="auto" w:frame="1"/>
              </w:rPr>
              <w:t>,</w:t>
            </w:r>
            <w:r w:rsidR="009D17D1" w:rsidRPr="00604AA6">
              <w:rPr>
                <w:rFonts w:ascii="Calibri Light" w:eastAsia="Calibri" w:hAnsi="Calibri Light" w:cs="Times New Roman"/>
                <w:bdr w:val="none" w:sz="0" w:space="0" w:color="auto" w:frame="1"/>
              </w:rPr>
              <w:t xml:space="preserve"> it will be available on </w:t>
            </w:r>
            <w:proofErr w:type="spellStart"/>
            <w:r w:rsidR="009D17D1" w:rsidRPr="00604AA6">
              <w:rPr>
                <w:rFonts w:ascii="Calibri Light" w:eastAsia="Calibri" w:hAnsi="Calibri Light" w:cs="Times New Roman"/>
                <w:bdr w:val="none" w:sz="0" w:space="0" w:color="auto" w:frame="1"/>
              </w:rPr>
              <w:t>Aspera</w:t>
            </w:r>
            <w:proofErr w:type="spellEnd"/>
            <w:r w:rsidR="009D17D1" w:rsidRPr="00604AA6">
              <w:rPr>
                <w:rFonts w:ascii="Calibri Light" w:eastAsia="Calibri" w:hAnsi="Calibri Light" w:cs="Times New Roman"/>
                <w:bdr w:val="none" w:sz="0" w:space="0" w:color="auto" w:frame="1"/>
              </w:rPr>
              <w:t xml:space="preserve"> and </w:t>
            </w:r>
            <w:proofErr w:type="spellStart"/>
            <w:r w:rsidR="009D17D1" w:rsidRPr="00604AA6">
              <w:rPr>
                <w:rFonts w:ascii="Calibri Light" w:eastAsia="Calibri" w:hAnsi="Calibri Light" w:cs="Times New Roman"/>
                <w:bdr w:val="none" w:sz="0" w:space="0" w:color="auto" w:frame="1"/>
              </w:rPr>
              <w:t>DNAnexus</w:t>
            </w:r>
            <w:proofErr w:type="spellEnd"/>
            <w:r w:rsidR="009D17D1" w:rsidRPr="00604AA6">
              <w:rPr>
                <w:rFonts w:ascii="Calibri Light" w:eastAsia="Calibri" w:hAnsi="Calibri Light" w:cs="Times New Roman"/>
                <w:bdr w:val="none" w:sz="0" w:space="0" w:color="auto" w:frame="1"/>
              </w:rPr>
              <w:t>.</w:t>
            </w:r>
          </w:p>
          <w:p w14:paraId="147BBD82" w14:textId="3168261B" w:rsidR="0040614A" w:rsidRPr="00604AA6" w:rsidRDefault="00061C34" w:rsidP="000B21DD">
            <w:pPr>
              <w:numPr>
                <w:ilvl w:val="0"/>
                <w:numId w:val="32"/>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Genomic </w:t>
            </w:r>
            <w:r w:rsidR="0040614A" w:rsidRPr="00604AA6">
              <w:rPr>
                <w:rFonts w:ascii="Calibri Light" w:eastAsia="Calibri" w:hAnsi="Calibri Light" w:cs="Times New Roman"/>
                <w:bdr w:val="none" w:sz="0" w:space="0" w:color="auto" w:frame="1"/>
              </w:rPr>
              <w:t>Data</w:t>
            </w:r>
            <w:r w:rsidR="009D17D1" w:rsidRPr="00604AA6">
              <w:rPr>
                <w:rFonts w:ascii="Calibri Light" w:eastAsia="Calibri" w:hAnsi="Calibri Light" w:cs="Times New Roman"/>
                <w:bdr w:val="none" w:sz="0" w:space="0" w:color="auto" w:frame="1"/>
              </w:rPr>
              <w:t>: Le</w:t>
            </w:r>
            <w:r w:rsidR="00EB4451" w:rsidRPr="00604AA6">
              <w:rPr>
                <w:rFonts w:ascii="Calibri Light" w:eastAsia="Calibri" w:hAnsi="Calibri Light" w:cs="Times New Roman"/>
                <w:bdr w:val="none" w:sz="0" w:space="0" w:color="auto" w:frame="1"/>
              </w:rPr>
              <w:t xml:space="preserve">gacy (array and sequence) </w:t>
            </w:r>
            <w:r w:rsidR="009D17D1" w:rsidRPr="00604AA6">
              <w:rPr>
                <w:rFonts w:ascii="Calibri Light" w:eastAsia="Calibri" w:hAnsi="Calibri Light" w:cs="Times New Roman"/>
                <w:bdr w:val="none" w:sz="0" w:space="0" w:color="auto" w:frame="1"/>
              </w:rPr>
              <w:t>data, e</w:t>
            </w:r>
            <w:r w:rsidR="002C2234" w:rsidRPr="00604AA6">
              <w:rPr>
                <w:rFonts w:ascii="Calibri Light" w:eastAsia="Calibri" w:hAnsi="Calibri Light" w:cs="Times New Roman"/>
                <w:bdr w:val="none" w:sz="0" w:space="0" w:color="auto" w:frame="1"/>
              </w:rPr>
              <w:t xml:space="preserve">MERGE </w:t>
            </w:r>
            <w:r w:rsidR="009D17D1" w:rsidRPr="00604AA6">
              <w:rPr>
                <w:rFonts w:ascii="Calibri Light" w:eastAsia="Calibri" w:hAnsi="Calibri Light" w:cs="Times New Roman"/>
                <w:bdr w:val="none" w:sz="0" w:space="0" w:color="auto" w:frame="1"/>
              </w:rPr>
              <w:t xml:space="preserve">III </w:t>
            </w:r>
            <w:r w:rsidR="0096798E" w:rsidRPr="00604AA6">
              <w:rPr>
                <w:rFonts w:ascii="Calibri Light" w:eastAsia="Calibri" w:hAnsi="Calibri Light" w:cs="Times New Roman"/>
                <w:bdr w:val="none" w:sz="0" w:space="0" w:color="auto" w:frame="1"/>
              </w:rPr>
              <w:t>BAM files</w:t>
            </w:r>
            <w:r w:rsidR="009D17D1" w:rsidRPr="00604AA6">
              <w:rPr>
                <w:rFonts w:ascii="Calibri Light" w:eastAsia="Calibri" w:hAnsi="Calibri Light" w:cs="Times New Roman"/>
                <w:bdr w:val="none" w:sz="0" w:space="0" w:color="auto" w:frame="1"/>
              </w:rPr>
              <w:t>, and e</w:t>
            </w:r>
            <w:r w:rsidR="002C2234" w:rsidRPr="00604AA6">
              <w:rPr>
                <w:rFonts w:ascii="Calibri Light" w:eastAsia="Calibri" w:hAnsi="Calibri Light" w:cs="Times New Roman"/>
                <w:bdr w:val="none" w:sz="0" w:space="0" w:color="auto" w:frame="1"/>
              </w:rPr>
              <w:t xml:space="preserve">MERGE </w:t>
            </w:r>
            <w:r w:rsidR="009D17D1" w:rsidRPr="00604AA6">
              <w:rPr>
                <w:rFonts w:ascii="Calibri Light" w:eastAsia="Calibri" w:hAnsi="Calibri Light" w:cs="Times New Roman"/>
                <w:bdr w:val="none" w:sz="0" w:space="0" w:color="auto" w:frame="1"/>
              </w:rPr>
              <w:t xml:space="preserve">III target </w:t>
            </w:r>
            <w:proofErr w:type="spellStart"/>
            <w:r w:rsidR="009D17D1" w:rsidRPr="00604AA6">
              <w:rPr>
                <w:rFonts w:ascii="Calibri Light" w:eastAsia="Calibri" w:hAnsi="Calibri Light" w:cs="Times New Roman"/>
                <w:bdr w:val="none" w:sz="0" w:space="0" w:color="auto" w:frame="1"/>
              </w:rPr>
              <w:t>multisample</w:t>
            </w:r>
            <w:proofErr w:type="spellEnd"/>
            <w:r w:rsidR="009D17D1" w:rsidRPr="00604AA6">
              <w:rPr>
                <w:rFonts w:ascii="Calibri Light" w:eastAsia="Calibri" w:hAnsi="Calibri Light" w:cs="Times New Roman"/>
                <w:bdr w:val="none" w:sz="0" w:space="0" w:color="auto" w:frame="1"/>
              </w:rPr>
              <w:t xml:space="preserve"> data will be stored in </w:t>
            </w:r>
            <w:proofErr w:type="spellStart"/>
            <w:r w:rsidR="009D17D1" w:rsidRPr="00604AA6">
              <w:rPr>
                <w:rFonts w:ascii="Calibri Light" w:eastAsia="Calibri" w:hAnsi="Calibri Light" w:cs="Times New Roman"/>
                <w:bdr w:val="none" w:sz="0" w:space="0" w:color="auto" w:frame="1"/>
              </w:rPr>
              <w:t>Aspera</w:t>
            </w:r>
            <w:proofErr w:type="spellEnd"/>
            <w:r w:rsidR="00EB4451" w:rsidRPr="00604AA6">
              <w:rPr>
                <w:rFonts w:ascii="Calibri Light" w:eastAsia="Calibri" w:hAnsi="Calibri Light" w:cs="Times New Roman"/>
                <w:bdr w:val="none" w:sz="0" w:space="0" w:color="auto" w:frame="1"/>
              </w:rPr>
              <w:t xml:space="preserve">.  </w:t>
            </w:r>
            <w:r w:rsidR="009D17D1" w:rsidRPr="00604AA6">
              <w:rPr>
                <w:rFonts w:ascii="Calibri Light" w:eastAsia="Calibri" w:hAnsi="Calibri Light" w:cs="Times New Roman"/>
                <w:bdr w:val="none" w:sz="0" w:space="0" w:color="auto" w:frame="1"/>
              </w:rPr>
              <w:t xml:space="preserve"> </w:t>
            </w:r>
          </w:p>
          <w:p w14:paraId="12DABE77" w14:textId="186CA244" w:rsidR="0040614A" w:rsidRPr="00604AA6" w:rsidRDefault="0040614A" w:rsidP="000B21DD">
            <w:pPr>
              <w:numPr>
                <w:ilvl w:val="0"/>
                <w:numId w:val="32"/>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Imputation</w:t>
            </w:r>
            <w:r w:rsidR="00EB4451" w:rsidRPr="00604AA6">
              <w:rPr>
                <w:rFonts w:ascii="Calibri Light" w:eastAsia="Calibri" w:hAnsi="Calibri Light" w:cs="Times New Roman"/>
                <w:bdr w:val="none" w:sz="0" w:space="0" w:color="auto" w:frame="1"/>
              </w:rPr>
              <w:t>: The group decided to impute pre-e</w:t>
            </w:r>
            <w:r w:rsidR="002C2234" w:rsidRPr="00604AA6">
              <w:rPr>
                <w:rFonts w:ascii="Calibri Light" w:eastAsia="Calibri" w:hAnsi="Calibri Light" w:cs="Times New Roman"/>
                <w:bdr w:val="none" w:sz="0" w:space="0" w:color="auto" w:frame="1"/>
              </w:rPr>
              <w:t xml:space="preserve">MERGE </w:t>
            </w:r>
            <w:r w:rsidR="00EB4451" w:rsidRPr="00604AA6">
              <w:rPr>
                <w:rFonts w:ascii="Calibri Light" w:eastAsia="Calibri" w:hAnsi="Calibri Light" w:cs="Times New Roman"/>
                <w:bdr w:val="none" w:sz="0" w:space="0" w:color="auto" w:frame="1"/>
              </w:rPr>
              <w:t xml:space="preserve">III array data using Impute 2, 1000 Genome Phase I method, consistent with the way the legacy data is imputed.  </w:t>
            </w:r>
          </w:p>
          <w:p w14:paraId="6CC9997E" w14:textId="038AA544" w:rsidR="0040614A" w:rsidRPr="00604AA6" w:rsidRDefault="0040614A" w:rsidP="000B21DD">
            <w:pPr>
              <w:numPr>
                <w:ilvl w:val="0"/>
                <w:numId w:val="32"/>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WGS</w:t>
            </w:r>
            <w:r w:rsidR="00061C34" w:rsidRPr="00604AA6">
              <w:rPr>
                <w:rFonts w:ascii="Calibri Light" w:eastAsia="Calibri" w:hAnsi="Calibri Light" w:cs="Times New Roman"/>
                <w:bdr w:val="none" w:sz="0" w:space="0" w:color="auto" w:frame="1"/>
              </w:rPr>
              <w:t xml:space="preserve"> data</w:t>
            </w:r>
            <w:r w:rsidR="00EB4451" w:rsidRPr="00604AA6">
              <w:rPr>
                <w:rFonts w:ascii="Calibri Light" w:eastAsia="Calibri" w:hAnsi="Calibri Light" w:cs="Times New Roman"/>
                <w:bdr w:val="none" w:sz="0" w:space="0" w:color="auto" w:frame="1"/>
              </w:rPr>
              <w:t>: About 3</w:t>
            </w:r>
            <w:r w:rsidR="002C2234" w:rsidRPr="00604AA6">
              <w:rPr>
                <w:rFonts w:ascii="Calibri Light" w:eastAsia="Calibri" w:hAnsi="Calibri Light" w:cs="Times New Roman"/>
                <w:bdr w:val="none" w:sz="0" w:space="0" w:color="auto" w:frame="1"/>
              </w:rPr>
              <w:t>000</w:t>
            </w:r>
            <w:r w:rsidR="00EB4451" w:rsidRPr="00604AA6">
              <w:rPr>
                <w:rFonts w:ascii="Calibri Light" w:eastAsia="Calibri" w:hAnsi="Calibri Light" w:cs="Times New Roman"/>
                <w:bdr w:val="none" w:sz="0" w:space="0" w:color="auto" w:frame="1"/>
              </w:rPr>
              <w:t xml:space="preserve"> genomes/exomes will be available through </w:t>
            </w:r>
            <w:proofErr w:type="spellStart"/>
            <w:r w:rsidR="00EB4451" w:rsidRPr="00604AA6">
              <w:rPr>
                <w:rFonts w:ascii="Calibri Light" w:eastAsia="Calibri" w:hAnsi="Calibri Light" w:cs="Times New Roman"/>
                <w:bdr w:val="none" w:sz="0" w:space="0" w:color="auto" w:frame="1"/>
              </w:rPr>
              <w:t>dbGAP</w:t>
            </w:r>
            <w:proofErr w:type="spellEnd"/>
            <w:r w:rsidR="00EB4451" w:rsidRPr="00604AA6">
              <w:rPr>
                <w:rFonts w:ascii="Calibri Light" w:eastAsia="Calibri" w:hAnsi="Calibri Light" w:cs="Times New Roman"/>
                <w:bdr w:val="none" w:sz="0" w:space="0" w:color="auto" w:frame="1"/>
              </w:rPr>
              <w:t xml:space="preserve"> </w:t>
            </w:r>
            <w:r w:rsidR="0096798E" w:rsidRPr="00604AA6">
              <w:rPr>
                <w:rFonts w:ascii="Calibri Light" w:eastAsia="Calibri" w:hAnsi="Calibri Light" w:cs="Times New Roman"/>
                <w:bdr w:val="none" w:sz="0" w:space="0" w:color="auto" w:frame="1"/>
              </w:rPr>
              <w:t>for eMERGE</w:t>
            </w:r>
            <w:r w:rsidR="00EB4451" w:rsidRPr="00604AA6">
              <w:rPr>
                <w:rFonts w:ascii="Calibri Light" w:eastAsia="Calibri" w:hAnsi="Calibri Light" w:cs="Times New Roman"/>
                <w:bdr w:val="none" w:sz="0" w:space="0" w:color="auto" w:frame="1"/>
              </w:rPr>
              <w:t xml:space="preserve"> (not general users).  This data is not uniformly processed or called, so basic queries have been sent to understand the cohort.</w:t>
            </w:r>
          </w:p>
          <w:p w14:paraId="1817CA65" w14:textId="0BCC64F4" w:rsidR="0040614A" w:rsidRPr="00604AA6" w:rsidRDefault="0040614A" w:rsidP="000B21DD">
            <w:pPr>
              <w:numPr>
                <w:ilvl w:val="0"/>
                <w:numId w:val="32"/>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SPHINX</w:t>
            </w:r>
            <w:r w:rsidR="0086498C" w:rsidRPr="00604AA6">
              <w:rPr>
                <w:rFonts w:ascii="Calibri Light" w:eastAsia="Calibri" w:hAnsi="Calibri Light" w:cs="Times New Roman"/>
                <w:bdr w:val="none" w:sz="0" w:space="0" w:color="auto" w:frame="1"/>
              </w:rPr>
              <w:t xml:space="preserve">: The tool will be updated (expanded annotation, adding </w:t>
            </w:r>
            <w:proofErr w:type="spellStart"/>
            <w:r w:rsidR="0086498C" w:rsidRPr="00604AA6">
              <w:rPr>
                <w:rFonts w:ascii="Calibri Light" w:eastAsia="Calibri" w:hAnsi="Calibri Light" w:cs="Times New Roman"/>
                <w:bdr w:val="none" w:sz="0" w:space="0" w:color="auto" w:frame="1"/>
              </w:rPr>
              <w:t>indels</w:t>
            </w:r>
            <w:proofErr w:type="spellEnd"/>
            <w:r w:rsidR="0086498C" w:rsidRPr="00604AA6">
              <w:rPr>
                <w:rFonts w:ascii="Calibri Light" w:eastAsia="Calibri" w:hAnsi="Calibri Light" w:cs="Times New Roman"/>
                <w:bdr w:val="none" w:sz="0" w:space="0" w:color="auto" w:frame="1"/>
              </w:rPr>
              <w:t xml:space="preserve">).  Including phenotype data </w:t>
            </w:r>
            <w:r w:rsidR="002C2234" w:rsidRPr="00604AA6">
              <w:rPr>
                <w:rFonts w:ascii="Calibri Light" w:eastAsia="Calibri" w:hAnsi="Calibri Light" w:cs="Times New Roman"/>
                <w:bdr w:val="none" w:sz="0" w:space="0" w:color="auto" w:frame="1"/>
              </w:rPr>
              <w:t xml:space="preserve">in the tool </w:t>
            </w:r>
            <w:r w:rsidR="0086498C" w:rsidRPr="00604AA6">
              <w:rPr>
                <w:rFonts w:ascii="Calibri Light" w:eastAsia="Calibri" w:hAnsi="Calibri Light" w:cs="Times New Roman"/>
                <w:bdr w:val="none" w:sz="0" w:space="0" w:color="auto" w:frame="1"/>
              </w:rPr>
              <w:t>is being discussed.</w:t>
            </w:r>
            <w:r w:rsidRPr="00604AA6">
              <w:rPr>
                <w:rFonts w:ascii="Calibri Light" w:eastAsia="Calibri" w:hAnsi="Calibri Light" w:cs="Times New Roman"/>
                <w:bdr w:val="none" w:sz="0" w:space="0" w:color="auto" w:frame="1"/>
              </w:rPr>
              <w:t xml:space="preserve"> </w:t>
            </w:r>
            <w:r w:rsidR="0086498C" w:rsidRPr="00604AA6">
              <w:rPr>
                <w:rFonts w:ascii="Calibri Light" w:eastAsia="Calibri" w:hAnsi="Calibri Light" w:cs="Times New Roman"/>
                <w:bdr w:val="none" w:sz="0" w:space="0" w:color="auto" w:frame="1"/>
              </w:rPr>
              <w:t xml:space="preserve"> The name </w:t>
            </w:r>
            <w:r w:rsidR="002C2234" w:rsidRPr="00604AA6">
              <w:rPr>
                <w:rFonts w:ascii="Calibri Light" w:eastAsia="Calibri" w:hAnsi="Calibri Light" w:cs="Times New Roman"/>
                <w:bdr w:val="none" w:sz="0" w:space="0" w:color="auto" w:frame="1"/>
              </w:rPr>
              <w:t xml:space="preserve">of the tool </w:t>
            </w:r>
            <w:r w:rsidR="0086498C" w:rsidRPr="00604AA6">
              <w:rPr>
                <w:rFonts w:ascii="Calibri Light" w:eastAsia="Calibri" w:hAnsi="Calibri Light" w:cs="Times New Roman"/>
                <w:bdr w:val="none" w:sz="0" w:space="0" w:color="auto" w:frame="1"/>
              </w:rPr>
              <w:t>will be adjusted to Sequence and Phenotype Integration Exchange.</w:t>
            </w:r>
          </w:p>
          <w:p w14:paraId="3628C81F" w14:textId="49A754AC" w:rsidR="007C1730" w:rsidRPr="00604AA6" w:rsidRDefault="007C1730" w:rsidP="00945463">
            <w:pPr>
              <w:shd w:val="clear" w:color="auto" w:fill="FFFFFF"/>
              <w:spacing w:before="240" w:after="12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ACTION ITEM: The CC will deploy up-to-date reference and calling algorithms for the eMERGE-</w:t>
            </w:r>
            <w:proofErr w:type="spellStart"/>
            <w:r w:rsidRPr="00604AA6">
              <w:rPr>
                <w:rFonts w:ascii="Calibri Light" w:eastAsia="Calibri" w:hAnsi="Calibri Light" w:cs="Times New Roman"/>
                <w:b/>
                <w:bdr w:val="none" w:sz="0" w:space="0" w:color="auto" w:frame="1"/>
              </w:rPr>
              <w:t>seq</w:t>
            </w:r>
            <w:proofErr w:type="spellEnd"/>
            <w:r w:rsidRPr="00604AA6">
              <w:rPr>
                <w:rFonts w:ascii="Calibri Light" w:eastAsia="Calibri" w:hAnsi="Calibri Light" w:cs="Times New Roman"/>
                <w:b/>
                <w:bdr w:val="none" w:sz="0" w:space="0" w:color="auto" w:frame="1"/>
              </w:rPr>
              <w:t xml:space="preserve"> </w:t>
            </w:r>
            <w:proofErr w:type="spellStart"/>
            <w:r w:rsidRPr="00604AA6">
              <w:rPr>
                <w:rFonts w:ascii="Calibri Light" w:eastAsia="Calibri" w:hAnsi="Calibri Light" w:cs="Times New Roman"/>
                <w:b/>
                <w:bdr w:val="none" w:sz="0" w:space="0" w:color="auto" w:frame="1"/>
              </w:rPr>
              <w:t>multisample</w:t>
            </w:r>
            <w:proofErr w:type="spellEnd"/>
            <w:r w:rsidRPr="00604AA6">
              <w:rPr>
                <w:rFonts w:ascii="Calibri Light" w:eastAsia="Calibri" w:hAnsi="Calibri Light" w:cs="Times New Roman"/>
                <w:b/>
                <w:bdr w:val="none" w:sz="0" w:space="0" w:color="auto" w:frame="1"/>
              </w:rPr>
              <w:t xml:space="preserve"> VCFs and make this set available to the Network (timeline: once eMERGE-</w:t>
            </w:r>
            <w:proofErr w:type="spellStart"/>
            <w:r w:rsidRPr="00604AA6">
              <w:rPr>
                <w:rFonts w:ascii="Calibri Light" w:eastAsia="Calibri" w:hAnsi="Calibri Light" w:cs="Times New Roman"/>
                <w:b/>
                <w:bdr w:val="none" w:sz="0" w:space="0" w:color="auto" w:frame="1"/>
              </w:rPr>
              <w:t>Seq</w:t>
            </w:r>
            <w:proofErr w:type="spellEnd"/>
            <w:r w:rsidRPr="00604AA6">
              <w:rPr>
                <w:rFonts w:ascii="Calibri Light" w:eastAsia="Calibri" w:hAnsi="Calibri Light" w:cs="Times New Roman"/>
                <w:b/>
                <w:bdr w:val="none" w:sz="0" w:space="0" w:color="auto" w:frame="1"/>
              </w:rPr>
              <w:t xml:space="preserve"> data are available, expected beginning June or July 2016).</w:t>
            </w:r>
          </w:p>
          <w:p w14:paraId="0B536FFB" w14:textId="77777777" w:rsidR="007C1730" w:rsidRPr="00604AA6" w:rsidRDefault="007C1730" w:rsidP="009D17D1">
            <w:pPr>
              <w:shd w:val="clear" w:color="auto" w:fill="FFFFFF"/>
              <w:spacing w:before="240" w:after="12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Under the direction of the Genomics Workgroup, the CC will impute new pre-e3 data using the identical pipeline as the ~55,000 eMERGE II set (Impute2 to 1000 Genomes Phase 1), merge the data with the existing eMERGE II set and make the data available on </w:t>
            </w:r>
            <w:proofErr w:type="spellStart"/>
            <w:r w:rsidRPr="00604AA6">
              <w:rPr>
                <w:rFonts w:ascii="Calibri Light" w:eastAsia="Calibri" w:hAnsi="Calibri Light" w:cs="Times New Roman"/>
                <w:b/>
                <w:bdr w:val="none" w:sz="0" w:space="0" w:color="auto" w:frame="1"/>
              </w:rPr>
              <w:t>DNANexus</w:t>
            </w:r>
            <w:proofErr w:type="spellEnd"/>
            <w:r w:rsidRPr="00604AA6">
              <w:rPr>
                <w:rFonts w:ascii="Calibri Light" w:eastAsia="Calibri" w:hAnsi="Calibri Light" w:cs="Times New Roman"/>
                <w:b/>
                <w:bdr w:val="none" w:sz="0" w:space="0" w:color="auto" w:frame="1"/>
              </w:rPr>
              <w:t xml:space="preserve"> for analysis as soon as possible.</w:t>
            </w:r>
          </w:p>
          <w:p w14:paraId="7BDBD2AE" w14:textId="78F2D1CE" w:rsidR="007C1730" w:rsidRPr="00604AA6" w:rsidRDefault="007C1730" w:rsidP="000B21DD">
            <w:pPr>
              <w:shd w:val="clear" w:color="auto" w:fill="FFFFFF"/>
              <w:spacing w:before="240" w:after="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CC will work with Network genomics experts to choose important WGS / WES statistics (platform, read length, depth, quality, </w:t>
            </w:r>
            <w:proofErr w:type="spellStart"/>
            <w:r w:rsidRPr="00604AA6">
              <w:rPr>
                <w:rFonts w:ascii="Calibri Light" w:eastAsia="Calibri" w:hAnsi="Calibri Light" w:cs="Times New Roman"/>
                <w:b/>
                <w:bdr w:val="none" w:sz="0" w:space="0" w:color="auto" w:frame="1"/>
              </w:rPr>
              <w:t>etc</w:t>
            </w:r>
            <w:proofErr w:type="spellEnd"/>
            <w:r w:rsidRPr="00604AA6">
              <w:rPr>
                <w:rFonts w:ascii="Calibri Light" w:eastAsia="Calibri" w:hAnsi="Calibri Light" w:cs="Times New Roman"/>
                <w:b/>
                <w:bdr w:val="none" w:sz="0" w:space="0" w:color="auto" w:frame="1"/>
              </w:rPr>
              <w:t>) and communicate those to PIs and sites as the Network collects shareable WGS and WES data. (Due for presentation at the March PI Meeting in March)</w:t>
            </w:r>
            <w:r w:rsidR="0096798E" w:rsidRPr="00604AA6">
              <w:rPr>
                <w:rFonts w:ascii="Calibri Light" w:eastAsia="Calibri" w:hAnsi="Calibri Light" w:cs="Times New Roman"/>
                <w:b/>
                <w:bdr w:val="none" w:sz="0" w:space="0" w:color="auto" w:frame="1"/>
              </w:rPr>
              <w:t>.</w:t>
            </w:r>
          </w:p>
          <w:p w14:paraId="291BD5C8" w14:textId="4A6EAC09" w:rsidR="005232F2" w:rsidRPr="00604AA6" w:rsidRDefault="005232F2" w:rsidP="009F5A4E">
            <w:pPr>
              <w:shd w:val="clear" w:color="auto" w:fill="FFFFFF"/>
              <w:spacing w:before="240" w:after="120"/>
              <w:textAlignment w:val="baseline"/>
              <w:rPr>
                <w:rFonts w:ascii="Calibri Light" w:eastAsia="Calibri" w:hAnsi="Calibri Light" w:cs="Times New Roman"/>
                <w:i/>
                <w:bdr w:val="none" w:sz="0" w:space="0" w:color="auto" w:frame="1"/>
              </w:rPr>
            </w:pPr>
            <w:r w:rsidRPr="00604AA6">
              <w:rPr>
                <w:rFonts w:ascii="Calibri Light" w:eastAsia="Calibri" w:hAnsi="Calibri Light" w:cs="Times New Roman"/>
                <w:u w:val="single"/>
                <w:bdr w:val="none" w:sz="0" w:space="0" w:color="auto" w:frame="1"/>
              </w:rPr>
              <w:t>Efficacy of Whole Genome Sequencing: Impact of Clinically Actionable Genomic Variants Over a Lifetime</w:t>
            </w:r>
            <w:r w:rsidR="00187B5B" w:rsidRPr="00604AA6">
              <w:rPr>
                <w:rFonts w:ascii="Calibri Light" w:eastAsia="Calibri" w:hAnsi="Calibri Light" w:cs="Times New Roman"/>
                <w:bdr w:val="none" w:sz="0" w:space="0" w:color="auto" w:frame="1"/>
              </w:rPr>
              <w:t xml:space="preserve"> </w:t>
            </w:r>
            <w:r w:rsidRPr="00604AA6">
              <w:rPr>
                <w:rFonts w:ascii="Calibri Light" w:eastAsia="Calibri" w:hAnsi="Calibri Light" w:cs="Times New Roman"/>
                <w:bdr w:val="none" w:sz="0" w:space="0" w:color="auto" w:frame="1"/>
              </w:rPr>
              <w:t xml:space="preserve">- </w:t>
            </w:r>
            <w:r w:rsidRPr="00604AA6">
              <w:rPr>
                <w:rFonts w:ascii="Calibri Light" w:eastAsia="Calibri" w:hAnsi="Calibri Light" w:cs="Times New Roman"/>
                <w:i/>
                <w:bdr w:val="none" w:sz="0" w:space="0" w:color="auto" w:frame="1"/>
              </w:rPr>
              <w:t>Scott Hebbring &amp; Murray Brilliant</w:t>
            </w:r>
          </w:p>
          <w:p w14:paraId="133B91F5" w14:textId="5D32780F" w:rsidR="0086498C" w:rsidRPr="00604AA6" w:rsidRDefault="0086498C" w:rsidP="000B21DD">
            <w:pPr>
              <w:numPr>
                <w:ilvl w:val="0"/>
                <w:numId w:val="33"/>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Studies leveraging extensive genetic data have provided evidence towards the following conclusions: 1.) nearly all people carry loss of function alleles 2.) Nearly all people carry presumed pathogenic alleles 3.) Nearly all people carry common variants associated with complex phenotypes.</w:t>
            </w:r>
          </w:p>
          <w:p w14:paraId="7434C61E" w14:textId="7C31076F" w:rsidR="0086498C" w:rsidRPr="00604AA6" w:rsidRDefault="0086498C" w:rsidP="000B21DD">
            <w:pPr>
              <w:numPr>
                <w:ilvl w:val="0"/>
                <w:numId w:val="33"/>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This study investigated the hypothesis that Next-</w:t>
            </w:r>
            <w:proofErr w:type="spellStart"/>
            <w:r w:rsidRPr="00604AA6">
              <w:rPr>
                <w:rFonts w:ascii="Calibri Light" w:eastAsia="Calibri" w:hAnsi="Calibri Light" w:cs="Times New Roman"/>
                <w:bdr w:val="none" w:sz="0" w:space="0" w:color="auto" w:frame="1"/>
              </w:rPr>
              <w:t>Gen</w:t>
            </w:r>
            <w:proofErr w:type="spellEnd"/>
            <w:r w:rsidRPr="00604AA6">
              <w:rPr>
                <w:rFonts w:ascii="Calibri Light" w:eastAsia="Calibri" w:hAnsi="Calibri Light" w:cs="Times New Roman"/>
                <w:bdr w:val="none" w:sz="0" w:space="0" w:color="auto" w:frame="1"/>
              </w:rPr>
              <w:t xml:space="preserve"> sequencing technologies may make a clinical impact over a lifetime in a general patient population</w:t>
            </w:r>
            <w:r w:rsidR="00061C34" w:rsidRPr="00604AA6">
              <w:rPr>
                <w:rFonts w:ascii="Calibri Light" w:eastAsia="Calibri" w:hAnsi="Calibri Light" w:cs="Times New Roman"/>
                <w:bdr w:val="none" w:sz="0" w:space="0" w:color="auto" w:frame="1"/>
              </w:rPr>
              <w:t xml:space="preserve"> setting</w:t>
            </w:r>
            <w:r w:rsidRPr="00604AA6">
              <w:rPr>
                <w:rFonts w:ascii="Calibri Light" w:eastAsia="Calibri" w:hAnsi="Calibri Light" w:cs="Times New Roman"/>
                <w:bdr w:val="none" w:sz="0" w:space="0" w:color="auto" w:frame="1"/>
              </w:rPr>
              <w:t>.</w:t>
            </w:r>
            <w:r w:rsidR="001F7B28" w:rsidRPr="00604AA6">
              <w:rPr>
                <w:rFonts w:ascii="Calibri Light" w:eastAsia="Calibri" w:hAnsi="Calibri Light" w:cs="Times New Roman"/>
                <w:bdr w:val="none" w:sz="0" w:space="0" w:color="auto" w:frame="1"/>
              </w:rPr>
              <w:t xml:space="preserve"> </w:t>
            </w:r>
            <w:r w:rsidR="00061C34" w:rsidRPr="00604AA6">
              <w:rPr>
                <w:rFonts w:ascii="Calibri Light" w:eastAsia="Calibri" w:hAnsi="Calibri Light" w:cs="Times New Roman"/>
                <w:bdr w:val="none" w:sz="0" w:space="0" w:color="auto" w:frame="1"/>
              </w:rPr>
              <w:t>Marshfield is uniquely situated</w:t>
            </w:r>
            <w:r w:rsidR="001F7B28" w:rsidRPr="00604AA6">
              <w:rPr>
                <w:rFonts w:ascii="Calibri Light" w:eastAsia="Calibri" w:hAnsi="Calibri Light" w:cs="Times New Roman"/>
                <w:bdr w:val="none" w:sz="0" w:space="0" w:color="auto" w:frame="1"/>
              </w:rPr>
              <w:t xml:space="preserve"> to study this due to its EMR</w:t>
            </w:r>
            <w:r w:rsidR="002C2234" w:rsidRPr="00604AA6">
              <w:rPr>
                <w:rFonts w:ascii="Calibri Light" w:eastAsia="Calibri" w:hAnsi="Calibri Light" w:cs="Times New Roman"/>
                <w:bdr w:val="none" w:sz="0" w:space="0" w:color="auto" w:frame="1"/>
              </w:rPr>
              <w:t xml:space="preserve"> system</w:t>
            </w:r>
            <w:r w:rsidR="001F7B28" w:rsidRPr="00604AA6">
              <w:rPr>
                <w:rFonts w:ascii="Calibri Light" w:eastAsia="Calibri" w:hAnsi="Calibri Light" w:cs="Times New Roman"/>
                <w:bdr w:val="none" w:sz="0" w:space="0" w:color="auto" w:frame="1"/>
              </w:rPr>
              <w:t xml:space="preserve"> and population.</w:t>
            </w:r>
          </w:p>
          <w:p w14:paraId="3695EB81" w14:textId="77777777" w:rsidR="007012F6" w:rsidRPr="00604AA6" w:rsidRDefault="006F1C22" w:rsidP="000B21DD">
            <w:pPr>
              <w:numPr>
                <w:ilvl w:val="0"/>
                <w:numId w:val="33"/>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The study indicates</w:t>
            </w:r>
            <w:r w:rsidR="007012F6" w:rsidRPr="00604AA6">
              <w:rPr>
                <w:rFonts w:ascii="Calibri Light" w:eastAsia="Calibri" w:hAnsi="Calibri Light" w:cs="Times New Roman"/>
                <w:bdr w:val="none" w:sz="0" w:space="0" w:color="auto" w:frame="1"/>
              </w:rPr>
              <w:t>:</w:t>
            </w:r>
          </w:p>
          <w:p w14:paraId="5A362BCB" w14:textId="495628CC" w:rsidR="00FF264F" w:rsidRPr="00604AA6" w:rsidRDefault="007012F6" w:rsidP="000B21DD">
            <w:pPr>
              <w:numPr>
                <w:ilvl w:val="1"/>
                <w:numId w:val="33"/>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Nearly all patients studied (93%) carry a clinically relevant </w:t>
            </w:r>
            <w:proofErr w:type="spellStart"/>
            <w:r w:rsidRPr="00604AA6">
              <w:rPr>
                <w:rFonts w:ascii="Calibri Light" w:eastAsia="Calibri" w:hAnsi="Calibri Light" w:cs="Times New Roman"/>
                <w:bdr w:val="none" w:sz="0" w:space="0" w:color="auto" w:frame="1"/>
              </w:rPr>
              <w:t>pharmacogenetics</w:t>
            </w:r>
            <w:proofErr w:type="spellEnd"/>
            <w:r w:rsidRPr="00604AA6">
              <w:rPr>
                <w:rFonts w:ascii="Calibri Light" w:eastAsia="Calibri" w:hAnsi="Calibri Light" w:cs="Times New Roman"/>
                <w:bdr w:val="none" w:sz="0" w:space="0" w:color="auto" w:frame="1"/>
              </w:rPr>
              <w:t xml:space="preserve"> variant</w:t>
            </w:r>
            <w:r w:rsidR="00061C34" w:rsidRPr="00604AA6">
              <w:rPr>
                <w:rFonts w:ascii="Calibri Light" w:eastAsia="Calibri" w:hAnsi="Calibri Light" w:cs="Times New Roman"/>
                <w:bdr w:val="none" w:sz="0" w:space="0" w:color="auto" w:frame="1"/>
              </w:rPr>
              <w:t>,</w:t>
            </w:r>
            <w:r w:rsidRPr="00604AA6">
              <w:rPr>
                <w:rFonts w:ascii="Calibri Light" w:eastAsia="Calibri" w:hAnsi="Calibri Light" w:cs="Times New Roman"/>
                <w:bdr w:val="none" w:sz="0" w:space="0" w:color="auto" w:frame="1"/>
              </w:rPr>
              <w:t xml:space="preserve"> and </w:t>
            </w:r>
            <w:r w:rsidR="006F1C22" w:rsidRPr="00604AA6">
              <w:rPr>
                <w:rFonts w:ascii="Calibri Light" w:eastAsia="Calibri" w:hAnsi="Calibri Light" w:cs="Times New Roman"/>
                <w:bdr w:val="none" w:sz="0" w:space="0" w:color="auto" w:frame="1"/>
              </w:rPr>
              <w:t>75% of</w:t>
            </w:r>
            <w:r w:rsidR="00FF264F" w:rsidRPr="00604AA6">
              <w:rPr>
                <w:rFonts w:ascii="Calibri Light" w:eastAsia="Calibri" w:hAnsi="Calibri Light" w:cs="Times New Roman"/>
                <w:bdr w:val="none" w:sz="0" w:space="0" w:color="auto" w:frame="1"/>
              </w:rPr>
              <w:t xml:space="preserve"> the people studied </w:t>
            </w:r>
            <w:r w:rsidR="006F1C22" w:rsidRPr="00604AA6">
              <w:rPr>
                <w:rFonts w:ascii="Calibri Light" w:eastAsia="Calibri" w:hAnsi="Calibri Light" w:cs="Times New Roman"/>
                <w:bdr w:val="none" w:sz="0" w:space="0" w:color="auto" w:frame="1"/>
              </w:rPr>
              <w:t>were given one or more drugs that were potentially contraindicated by the</w:t>
            </w:r>
            <w:r w:rsidR="00FF264F" w:rsidRPr="00604AA6">
              <w:rPr>
                <w:rFonts w:ascii="Calibri Light" w:eastAsia="Calibri" w:hAnsi="Calibri Light" w:cs="Times New Roman"/>
                <w:bdr w:val="none" w:sz="0" w:space="0" w:color="auto" w:frame="1"/>
              </w:rPr>
              <w:t>ir</w:t>
            </w:r>
            <w:r w:rsidR="006F1C22" w:rsidRPr="00604AA6">
              <w:rPr>
                <w:rFonts w:ascii="Calibri Light" w:eastAsia="Calibri" w:hAnsi="Calibri Light" w:cs="Times New Roman"/>
                <w:bdr w:val="none" w:sz="0" w:space="0" w:color="auto" w:frame="1"/>
              </w:rPr>
              <w:t xml:space="preserve"> genetic profile</w:t>
            </w:r>
            <w:r w:rsidR="00FF264F" w:rsidRPr="00604AA6">
              <w:rPr>
                <w:rFonts w:ascii="Calibri Light" w:eastAsia="Calibri" w:hAnsi="Calibri Light" w:cs="Times New Roman"/>
                <w:bdr w:val="none" w:sz="0" w:space="0" w:color="auto" w:frame="1"/>
              </w:rPr>
              <w:t xml:space="preserve"> over their lifetime</w:t>
            </w:r>
            <w:r w:rsidR="006F1C22" w:rsidRPr="00604AA6">
              <w:rPr>
                <w:rFonts w:ascii="Calibri Light" w:eastAsia="Calibri" w:hAnsi="Calibri Light" w:cs="Times New Roman"/>
                <w:bdr w:val="none" w:sz="0" w:space="0" w:color="auto" w:frame="1"/>
              </w:rPr>
              <w:t xml:space="preserve">. </w:t>
            </w:r>
          </w:p>
          <w:p w14:paraId="6FBBD35C" w14:textId="73D88504" w:rsidR="00FF264F" w:rsidRPr="00604AA6" w:rsidRDefault="00BE09EC" w:rsidP="000B21DD">
            <w:pPr>
              <w:numPr>
                <w:ilvl w:val="1"/>
                <w:numId w:val="33"/>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28</w:t>
            </w:r>
            <w:r w:rsidR="007012F6" w:rsidRPr="00604AA6">
              <w:rPr>
                <w:rFonts w:ascii="Calibri Light" w:eastAsia="Calibri" w:hAnsi="Calibri Light" w:cs="Times New Roman"/>
                <w:bdr w:val="none" w:sz="0" w:space="0" w:color="auto" w:frame="1"/>
              </w:rPr>
              <w:t xml:space="preserve">% </w:t>
            </w:r>
            <w:r w:rsidR="00061C34" w:rsidRPr="00604AA6">
              <w:rPr>
                <w:rFonts w:ascii="Calibri Light" w:eastAsia="Calibri" w:hAnsi="Calibri Light" w:cs="Times New Roman"/>
                <w:bdr w:val="none" w:sz="0" w:space="0" w:color="auto" w:frame="1"/>
              </w:rPr>
              <w:t xml:space="preserve">of the patients studied </w:t>
            </w:r>
            <w:r w:rsidR="007012F6" w:rsidRPr="00604AA6">
              <w:rPr>
                <w:rFonts w:ascii="Calibri Light" w:eastAsia="Calibri" w:hAnsi="Calibri Light" w:cs="Times New Roman"/>
                <w:bdr w:val="none" w:sz="0" w:space="0" w:color="auto" w:frame="1"/>
              </w:rPr>
              <w:t>carry known pathogenic variants</w:t>
            </w:r>
            <w:r w:rsidR="00061C34" w:rsidRPr="00604AA6">
              <w:rPr>
                <w:rFonts w:ascii="Calibri Light" w:eastAsia="Calibri" w:hAnsi="Calibri Light" w:cs="Times New Roman"/>
                <w:bdr w:val="none" w:sz="0" w:space="0" w:color="auto" w:frame="1"/>
              </w:rPr>
              <w:t>,</w:t>
            </w:r>
            <w:r w:rsidR="007012F6" w:rsidRPr="00604AA6">
              <w:rPr>
                <w:rFonts w:ascii="Calibri Light" w:eastAsia="Calibri" w:hAnsi="Calibri Light" w:cs="Times New Roman"/>
                <w:bdr w:val="none" w:sz="0" w:space="0" w:color="auto" w:frame="1"/>
              </w:rPr>
              <w:t xml:space="preserve"> and 2.5-5% of the population may be effected by disease causing variants.</w:t>
            </w:r>
          </w:p>
          <w:p w14:paraId="5E7135E5" w14:textId="36BAC7F6" w:rsidR="007012F6" w:rsidRPr="00604AA6" w:rsidRDefault="007012F6" w:rsidP="000B21DD">
            <w:pPr>
              <w:numPr>
                <w:ilvl w:val="1"/>
                <w:numId w:val="33"/>
              </w:numPr>
              <w:shd w:val="clear" w:color="auto" w:fill="FFFFFF"/>
              <w:spacing w:after="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Whole genome sequencing will likely have a broad impact on healthcare in a general patient population.</w:t>
            </w:r>
          </w:p>
          <w:p w14:paraId="23C56EF8" w14:textId="723BFBED" w:rsidR="00B977BA" w:rsidRPr="00604AA6" w:rsidRDefault="00B977BA" w:rsidP="009F5A4E">
            <w:pPr>
              <w:shd w:val="clear" w:color="auto" w:fill="FFFFFF"/>
              <w:spacing w:before="240" w:after="120"/>
              <w:textAlignment w:val="baseline"/>
              <w:rPr>
                <w:rFonts w:ascii="Calibri Light" w:eastAsia="Calibri" w:hAnsi="Calibri Light" w:cs="Times New Roman"/>
                <w:i/>
                <w:bdr w:val="none" w:sz="0" w:space="0" w:color="auto" w:frame="1"/>
              </w:rPr>
            </w:pPr>
            <w:r w:rsidRPr="00604AA6">
              <w:rPr>
                <w:rFonts w:ascii="Calibri Light" w:eastAsia="Calibri" w:hAnsi="Calibri Light" w:cs="Times New Roman"/>
                <w:u w:val="single"/>
                <w:bdr w:val="none" w:sz="0" w:space="0" w:color="auto" w:frame="1"/>
              </w:rPr>
              <w:t>EHRI Workgroup Report</w:t>
            </w:r>
            <w:r w:rsidRPr="00604AA6">
              <w:rPr>
                <w:rFonts w:ascii="Calibri Light" w:eastAsia="Calibri" w:hAnsi="Calibri Light" w:cs="Times New Roman"/>
                <w:bdr w:val="none" w:sz="0" w:space="0" w:color="auto" w:frame="1"/>
              </w:rPr>
              <w:t xml:space="preserve"> – </w:t>
            </w:r>
            <w:r w:rsidRPr="00604AA6">
              <w:rPr>
                <w:rFonts w:ascii="Calibri Light" w:eastAsia="Calibri" w:hAnsi="Calibri Light" w:cs="Times New Roman"/>
                <w:i/>
                <w:bdr w:val="none" w:sz="0" w:space="0" w:color="auto" w:frame="1"/>
              </w:rPr>
              <w:t>Sandy Aronson</w:t>
            </w:r>
            <w:r w:rsidR="00DA3B78" w:rsidRPr="00604AA6">
              <w:rPr>
                <w:rFonts w:ascii="Calibri Light" w:eastAsia="Calibri" w:hAnsi="Calibri Light" w:cs="Times New Roman"/>
                <w:i/>
                <w:bdr w:val="none" w:sz="0" w:space="0" w:color="auto" w:frame="1"/>
              </w:rPr>
              <w:t xml:space="preserve"> &amp; Casey Overby</w:t>
            </w:r>
          </w:p>
          <w:p w14:paraId="7766A82E" w14:textId="174C678B" w:rsidR="008A200B" w:rsidRPr="00604AA6" w:rsidRDefault="000B21DD" w:rsidP="000B21DD">
            <w:pPr>
              <w:numPr>
                <w:ilvl w:val="0"/>
                <w:numId w:val="35"/>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Focused on 3 primary areas 1</w:t>
            </w:r>
            <w:r w:rsidR="00EA11DC" w:rsidRPr="00604AA6">
              <w:rPr>
                <w:rFonts w:ascii="Calibri Light" w:eastAsia="Calibri" w:hAnsi="Calibri Light" w:cs="Times New Roman"/>
                <w:bdr w:val="none" w:sz="0" w:space="0" w:color="auto" w:frame="1"/>
              </w:rPr>
              <w:t xml:space="preserve">) Engineering </w:t>
            </w:r>
            <w:r w:rsidRPr="00604AA6">
              <w:rPr>
                <w:rFonts w:ascii="Calibri Light" w:eastAsia="Calibri" w:hAnsi="Calibri Light" w:cs="Times New Roman"/>
                <w:bdr w:val="none" w:sz="0" w:space="0" w:color="auto" w:frame="1"/>
              </w:rPr>
              <w:t>(process of report/data) flow 2</w:t>
            </w:r>
            <w:r w:rsidR="00EA11DC" w:rsidRPr="00604AA6">
              <w:rPr>
                <w:rFonts w:ascii="Calibri Light" w:eastAsia="Calibri" w:hAnsi="Calibri Light" w:cs="Times New Roman"/>
                <w:bdr w:val="none" w:sz="0" w:space="0" w:color="auto" w:frame="1"/>
              </w:rPr>
              <w:t xml:space="preserve">) Science (evaluate </w:t>
            </w:r>
            <w:r w:rsidR="00B018EC" w:rsidRPr="00604AA6">
              <w:rPr>
                <w:rFonts w:ascii="Calibri Light" w:eastAsia="Calibri" w:hAnsi="Calibri Light" w:cs="Times New Roman"/>
                <w:bdr w:val="none" w:sz="0" w:space="0" w:color="auto" w:frame="1"/>
              </w:rPr>
              <w:t>effectiveness of innovative approaches</w:t>
            </w:r>
            <w:r w:rsidR="00BD37EF" w:rsidRPr="00604AA6">
              <w:rPr>
                <w:rFonts w:ascii="Calibri Light" w:eastAsia="Calibri" w:hAnsi="Calibri Light" w:cs="Times New Roman"/>
                <w:bdr w:val="none" w:sz="0" w:space="0" w:color="auto" w:frame="1"/>
              </w:rPr>
              <w:t>)</w:t>
            </w:r>
            <w:r w:rsidRPr="00604AA6">
              <w:rPr>
                <w:rFonts w:ascii="Calibri Light" w:eastAsia="Calibri" w:hAnsi="Calibri Light" w:cs="Times New Roman"/>
                <w:bdr w:val="none" w:sz="0" w:space="0" w:color="auto" w:frame="1"/>
              </w:rPr>
              <w:t xml:space="preserve"> 3</w:t>
            </w:r>
            <w:r w:rsidR="00B018EC" w:rsidRPr="00604AA6">
              <w:rPr>
                <w:rFonts w:ascii="Calibri Light" w:eastAsia="Calibri" w:hAnsi="Calibri Light" w:cs="Times New Roman"/>
                <w:bdr w:val="none" w:sz="0" w:space="0" w:color="auto" w:frame="1"/>
              </w:rPr>
              <w:t>) Community (collaborate and engage, disseminating learning/best practice</w:t>
            </w:r>
            <w:r w:rsidR="004F790B" w:rsidRPr="00604AA6">
              <w:rPr>
                <w:rFonts w:ascii="Calibri Light" w:eastAsia="Calibri" w:hAnsi="Calibri Light" w:cs="Times New Roman"/>
                <w:bdr w:val="none" w:sz="0" w:space="0" w:color="auto" w:frame="1"/>
              </w:rPr>
              <w:t>s</w:t>
            </w:r>
            <w:r w:rsidR="00B018EC" w:rsidRPr="00604AA6">
              <w:rPr>
                <w:rFonts w:ascii="Calibri Light" w:eastAsia="Calibri" w:hAnsi="Calibri Light" w:cs="Times New Roman"/>
                <w:bdr w:val="none" w:sz="0" w:space="0" w:color="auto" w:frame="1"/>
              </w:rPr>
              <w:t>)</w:t>
            </w:r>
            <w:r w:rsidR="00BD37EF" w:rsidRPr="00604AA6">
              <w:rPr>
                <w:rFonts w:ascii="Calibri Light" w:eastAsia="Calibri" w:hAnsi="Calibri Light" w:cs="Times New Roman"/>
                <w:bdr w:val="none" w:sz="0" w:space="0" w:color="auto" w:frame="1"/>
              </w:rPr>
              <w:t>.</w:t>
            </w:r>
          </w:p>
          <w:p w14:paraId="08EB8EDA" w14:textId="7BAB4178" w:rsidR="00B018EC" w:rsidRPr="00604AA6" w:rsidRDefault="00B018EC" w:rsidP="000B21DD">
            <w:pPr>
              <w:numPr>
                <w:ilvl w:val="1"/>
                <w:numId w:val="35"/>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Engineering: Each site </w:t>
            </w:r>
            <w:r w:rsidR="00A9006A" w:rsidRPr="00604AA6">
              <w:rPr>
                <w:rFonts w:ascii="Calibri Light" w:eastAsia="Calibri" w:hAnsi="Calibri Light" w:cs="Times New Roman"/>
                <w:bdr w:val="none" w:sz="0" w:space="0" w:color="auto" w:frame="1"/>
              </w:rPr>
              <w:t>shared</w:t>
            </w:r>
            <w:r w:rsidRPr="00604AA6">
              <w:rPr>
                <w:rFonts w:ascii="Calibri Light" w:eastAsia="Calibri" w:hAnsi="Calibri Light" w:cs="Times New Roman"/>
                <w:bdr w:val="none" w:sz="0" w:space="0" w:color="auto" w:frame="1"/>
              </w:rPr>
              <w:t xml:space="preserve"> diagrams of their workflow process.  </w:t>
            </w:r>
            <w:r w:rsidR="008E1AA2" w:rsidRPr="00604AA6">
              <w:rPr>
                <w:rFonts w:ascii="Calibri Light" w:eastAsia="Calibri" w:hAnsi="Calibri Light" w:cs="Times New Roman"/>
                <w:bdr w:val="none" w:sz="0" w:space="0" w:color="auto" w:frame="1"/>
              </w:rPr>
              <w:t xml:space="preserve">The </w:t>
            </w:r>
            <w:proofErr w:type="spellStart"/>
            <w:r w:rsidR="00E66549" w:rsidRPr="00604AA6">
              <w:rPr>
                <w:rFonts w:ascii="Calibri Light" w:eastAsia="Calibri" w:hAnsi="Calibri Light" w:cs="Times New Roman"/>
                <w:bdr w:val="none" w:sz="0" w:space="0" w:color="auto" w:frame="1"/>
              </w:rPr>
              <w:t>GeneInsight</w:t>
            </w:r>
            <w:proofErr w:type="spellEnd"/>
            <w:r w:rsidR="00E66549" w:rsidRPr="00604AA6">
              <w:rPr>
                <w:rFonts w:ascii="Calibri Light" w:eastAsia="Calibri" w:hAnsi="Calibri Light" w:cs="Times New Roman"/>
                <w:bdr w:val="none" w:sz="0" w:space="0" w:color="auto" w:frame="1"/>
              </w:rPr>
              <w:t xml:space="preserve"> group</w:t>
            </w:r>
            <w:r w:rsidRPr="00604AA6">
              <w:rPr>
                <w:rFonts w:ascii="Calibri Light" w:eastAsia="Calibri" w:hAnsi="Calibri Light" w:cs="Times New Roman"/>
                <w:bdr w:val="none" w:sz="0" w:space="0" w:color="auto" w:frame="1"/>
              </w:rPr>
              <w:t xml:space="preserve"> is conducting </w:t>
            </w:r>
            <w:r w:rsidR="008E1AA2" w:rsidRPr="00604AA6">
              <w:rPr>
                <w:rFonts w:ascii="Calibri Light" w:eastAsia="Calibri" w:hAnsi="Calibri Light" w:cs="Times New Roman"/>
                <w:bdr w:val="none" w:sz="0" w:space="0" w:color="auto" w:frame="1"/>
              </w:rPr>
              <w:t xml:space="preserve">site </w:t>
            </w:r>
            <w:r w:rsidRPr="00604AA6">
              <w:rPr>
                <w:rFonts w:ascii="Calibri Light" w:eastAsia="Calibri" w:hAnsi="Calibri Light" w:cs="Times New Roman"/>
                <w:bdr w:val="none" w:sz="0" w:space="0" w:color="auto" w:frame="1"/>
              </w:rPr>
              <w:t>interview</w:t>
            </w:r>
            <w:r w:rsidR="00C7251C" w:rsidRPr="00604AA6">
              <w:rPr>
                <w:rFonts w:ascii="Calibri Light" w:eastAsia="Calibri" w:hAnsi="Calibri Light" w:cs="Times New Roman"/>
                <w:bdr w:val="none" w:sz="0" w:space="0" w:color="auto" w:frame="1"/>
              </w:rPr>
              <w:t>s</w:t>
            </w:r>
            <w:r w:rsidRPr="00604AA6">
              <w:rPr>
                <w:rFonts w:ascii="Calibri Light" w:eastAsia="Calibri" w:hAnsi="Calibri Light" w:cs="Times New Roman"/>
                <w:bdr w:val="none" w:sz="0" w:space="0" w:color="auto" w:frame="1"/>
              </w:rPr>
              <w:t xml:space="preserve"> to define </w:t>
            </w:r>
            <w:r w:rsidR="008E1AA2" w:rsidRPr="00604AA6">
              <w:rPr>
                <w:rFonts w:ascii="Calibri Light" w:eastAsia="Calibri" w:hAnsi="Calibri Light" w:cs="Times New Roman"/>
                <w:bdr w:val="none" w:sz="0" w:space="0" w:color="auto" w:frame="1"/>
              </w:rPr>
              <w:t>clinical</w:t>
            </w:r>
            <w:r w:rsidRPr="00604AA6">
              <w:rPr>
                <w:rFonts w:ascii="Calibri Light" w:eastAsia="Calibri" w:hAnsi="Calibri Light" w:cs="Times New Roman"/>
                <w:bdr w:val="none" w:sz="0" w:space="0" w:color="auto" w:frame="1"/>
              </w:rPr>
              <w:t xml:space="preserve"> report interface</w:t>
            </w:r>
            <w:r w:rsidR="008E1AA2" w:rsidRPr="00604AA6">
              <w:rPr>
                <w:rFonts w:ascii="Calibri Light" w:eastAsia="Calibri" w:hAnsi="Calibri Light" w:cs="Times New Roman"/>
                <w:bdr w:val="none" w:sz="0" w:space="0" w:color="auto" w:frame="1"/>
              </w:rPr>
              <w:t xml:space="preserve"> requirements at each site</w:t>
            </w:r>
            <w:r w:rsidRPr="00604AA6">
              <w:rPr>
                <w:rFonts w:ascii="Calibri Light" w:eastAsia="Calibri" w:hAnsi="Calibri Light" w:cs="Times New Roman"/>
                <w:bdr w:val="none" w:sz="0" w:space="0" w:color="auto" w:frame="1"/>
              </w:rPr>
              <w:t xml:space="preserve">.  </w:t>
            </w:r>
            <w:r w:rsidR="008E1AA2" w:rsidRPr="00604AA6">
              <w:rPr>
                <w:rFonts w:ascii="Calibri Light" w:eastAsia="Calibri" w:hAnsi="Calibri Light" w:cs="Times New Roman"/>
                <w:bdr w:val="none" w:sz="0" w:space="0" w:color="auto" w:frame="1"/>
              </w:rPr>
              <w:t>For other r</w:t>
            </w:r>
            <w:r w:rsidR="00C7251C" w:rsidRPr="00604AA6">
              <w:rPr>
                <w:rFonts w:ascii="Calibri Light" w:eastAsia="Calibri" w:hAnsi="Calibri Light" w:cs="Times New Roman"/>
                <w:bdr w:val="none" w:sz="0" w:space="0" w:color="auto" w:frame="1"/>
              </w:rPr>
              <w:t xml:space="preserve">eport </w:t>
            </w:r>
            <w:r w:rsidR="008E1AA2" w:rsidRPr="00604AA6">
              <w:rPr>
                <w:rFonts w:ascii="Calibri Light" w:eastAsia="Calibri" w:hAnsi="Calibri Light" w:cs="Times New Roman"/>
                <w:bdr w:val="none" w:sz="0" w:space="0" w:color="auto" w:frame="1"/>
              </w:rPr>
              <w:t xml:space="preserve">characteristics, sites </w:t>
            </w:r>
            <w:r w:rsidR="00C7251C" w:rsidRPr="00604AA6">
              <w:rPr>
                <w:rFonts w:ascii="Calibri Light" w:eastAsia="Calibri" w:hAnsi="Calibri Light" w:cs="Times New Roman"/>
                <w:bdr w:val="none" w:sz="0" w:space="0" w:color="auto" w:frame="1"/>
              </w:rPr>
              <w:t>r</w:t>
            </w:r>
            <w:r w:rsidRPr="00604AA6">
              <w:rPr>
                <w:rFonts w:ascii="Calibri Light" w:eastAsia="Calibri" w:hAnsi="Calibri Light" w:cs="Times New Roman"/>
                <w:bdr w:val="none" w:sz="0" w:space="0" w:color="auto" w:frame="1"/>
              </w:rPr>
              <w:t>equirements are consistent (</w:t>
            </w:r>
            <w:r w:rsidR="008E1AA2" w:rsidRPr="00604AA6">
              <w:rPr>
                <w:rFonts w:ascii="Calibri Light" w:eastAsia="Calibri" w:hAnsi="Calibri Light" w:cs="Times New Roman"/>
                <w:bdr w:val="none" w:sz="0" w:space="0" w:color="auto" w:frame="1"/>
              </w:rPr>
              <w:t xml:space="preserve">all want </w:t>
            </w:r>
            <w:r w:rsidRPr="00604AA6">
              <w:rPr>
                <w:rFonts w:ascii="Calibri Light" w:eastAsia="Calibri" w:hAnsi="Calibri Light" w:cs="Times New Roman"/>
                <w:bdr w:val="none" w:sz="0" w:space="0" w:color="auto" w:frame="1"/>
              </w:rPr>
              <w:t xml:space="preserve">complete files, </w:t>
            </w:r>
            <w:proofErr w:type="spellStart"/>
            <w:r w:rsidRPr="00604AA6">
              <w:rPr>
                <w:rFonts w:ascii="Calibri Light" w:eastAsia="Calibri" w:hAnsi="Calibri Light" w:cs="Times New Roman"/>
                <w:bdr w:val="none" w:sz="0" w:space="0" w:color="auto" w:frame="1"/>
              </w:rPr>
              <w:t>sFTP</w:t>
            </w:r>
            <w:proofErr w:type="spellEnd"/>
            <w:r w:rsidRPr="00604AA6">
              <w:rPr>
                <w:rFonts w:ascii="Calibri Light" w:eastAsia="Calibri" w:hAnsi="Calibri Light" w:cs="Times New Roman"/>
                <w:bdr w:val="none" w:sz="0" w:space="0" w:color="auto" w:frame="1"/>
              </w:rPr>
              <w:t xml:space="preserve"> preferred, </w:t>
            </w:r>
            <w:r w:rsidR="008E1AA2" w:rsidRPr="00604AA6">
              <w:rPr>
                <w:rFonts w:ascii="Calibri Light" w:eastAsia="Calibri" w:hAnsi="Calibri Light" w:cs="Times New Roman"/>
                <w:bdr w:val="none" w:sz="0" w:space="0" w:color="auto" w:frame="1"/>
              </w:rPr>
              <w:t>none</w:t>
            </w:r>
            <w:r w:rsidRPr="00604AA6">
              <w:rPr>
                <w:rFonts w:ascii="Calibri Light" w:eastAsia="Calibri" w:hAnsi="Calibri Light" w:cs="Times New Roman"/>
                <w:bdr w:val="none" w:sz="0" w:space="0" w:color="auto" w:frame="1"/>
              </w:rPr>
              <w:t xml:space="preserve"> need </w:t>
            </w:r>
            <w:proofErr w:type="spellStart"/>
            <w:r w:rsidRPr="00604AA6">
              <w:rPr>
                <w:rFonts w:ascii="Calibri Light" w:eastAsia="Calibri" w:hAnsi="Calibri Light" w:cs="Times New Roman"/>
                <w:bdr w:val="none" w:sz="0" w:space="0" w:color="auto" w:frame="1"/>
              </w:rPr>
              <w:t>realtime</w:t>
            </w:r>
            <w:proofErr w:type="spellEnd"/>
            <w:r w:rsidRPr="00604AA6">
              <w:rPr>
                <w:rFonts w:ascii="Calibri Light" w:eastAsia="Calibri" w:hAnsi="Calibri Light" w:cs="Times New Roman"/>
                <w:bdr w:val="none" w:sz="0" w:space="0" w:color="auto" w:frame="1"/>
              </w:rPr>
              <w:t xml:space="preserve"> interface).</w:t>
            </w:r>
          </w:p>
          <w:p w14:paraId="3AB22292" w14:textId="329089CC" w:rsidR="00B018EC" w:rsidRPr="00604AA6" w:rsidRDefault="00B018EC" w:rsidP="000B21DD">
            <w:pPr>
              <w:numPr>
                <w:ilvl w:val="1"/>
                <w:numId w:val="35"/>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Science: </w:t>
            </w:r>
            <w:r w:rsidR="002A4F71" w:rsidRPr="00604AA6">
              <w:rPr>
                <w:rFonts w:ascii="Calibri Light" w:eastAsia="Calibri" w:hAnsi="Calibri Light" w:cs="Times New Roman"/>
                <w:bdr w:val="none" w:sz="0" w:space="0" w:color="auto" w:frame="1"/>
              </w:rPr>
              <w:t>The workgroup is d</w:t>
            </w:r>
            <w:r w:rsidRPr="00604AA6">
              <w:rPr>
                <w:rFonts w:ascii="Calibri Light" w:eastAsia="Calibri" w:hAnsi="Calibri Light" w:cs="Times New Roman"/>
                <w:bdr w:val="none" w:sz="0" w:space="0" w:color="auto" w:frame="1"/>
              </w:rPr>
              <w:t>eveloping a concept sheet to investigate EHR data access</w:t>
            </w:r>
            <w:r w:rsidR="002A4F71" w:rsidRPr="00604AA6">
              <w:rPr>
                <w:rFonts w:ascii="Calibri Light" w:eastAsia="Calibri" w:hAnsi="Calibri Light" w:cs="Times New Roman"/>
                <w:bdr w:val="none" w:sz="0" w:space="0" w:color="auto" w:frame="1"/>
              </w:rPr>
              <w:t xml:space="preserve">, display, </w:t>
            </w:r>
            <w:r w:rsidRPr="00604AA6">
              <w:rPr>
                <w:rFonts w:ascii="Calibri Light" w:eastAsia="Calibri" w:hAnsi="Calibri Light" w:cs="Times New Roman"/>
                <w:bdr w:val="none" w:sz="0" w:space="0" w:color="auto" w:frame="1"/>
              </w:rPr>
              <w:t xml:space="preserve">and </w:t>
            </w:r>
            <w:r w:rsidR="002A4F71" w:rsidRPr="00604AA6">
              <w:rPr>
                <w:rFonts w:ascii="Calibri Light" w:eastAsia="Calibri" w:hAnsi="Calibri Light" w:cs="Times New Roman"/>
                <w:bdr w:val="none" w:sz="0" w:space="0" w:color="auto" w:frame="1"/>
              </w:rPr>
              <w:t>clinical decision support strategies.  The work on barriers begun in eMERGE II will also be further developed.</w:t>
            </w:r>
          </w:p>
          <w:p w14:paraId="20D2AAFC" w14:textId="39AB0694" w:rsidR="002A4F71" w:rsidRPr="00604AA6" w:rsidRDefault="002A4F71" w:rsidP="000B21DD">
            <w:pPr>
              <w:numPr>
                <w:ilvl w:val="1"/>
                <w:numId w:val="35"/>
              </w:numPr>
              <w:shd w:val="clear" w:color="auto" w:fill="FFFFFF"/>
              <w:spacing w:after="0"/>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Community: The workgroup has reached out to the eMERGE </w:t>
            </w:r>
            <w:proofErr w:type="spellStart"/>
            <w:r w:rsidRPr="00604AA6">
              <w:rPr>
                <w:rFonts w:ascii="Calibri Light" w:eastAsia="Calibri" w:hAnsi="Calibri Light" w:cs="Times New Roman"/>
                <w:bdr w:val="none" w:sz="0" w:space="0" w:color="auto" w:frame="1"/>
              </w:rPr>
              <w:t>RoR</w:t>
            </w:r>
            <w:proofErr w:type="spellEnd"/>
            <w:r w:rsidRPr="00604AA6">
              <w:rPr>
                <w:rFonts w:ascii="Calibri Light" w:eastAsia="Calibri" w:hAnsi="Calibri Light" w:cs="Times New Roman"/>
                <w:bdr w:val="none" w:sz="0" w:space="0" w:color="auto" w:frame="1"/>
              </w:rPr>
              <w:t xml:space="preserve"> </w:t>
            </w:r>
            <w:r w:rsidR="008E1AA2" w:rsidRPr="00604AA6">
              <w:rPr>
                <w:rFonts w:ascii="Calibri Light" w:eastAsia="Calibri" w:hAnsi="Calibri Light" w:cs="Times New Roman"/>
                <w:bdr w:val="none" w:sz="0" w:space="0" w:color="auto" w:frame="1"/>
              </w:rPr>
              <w:t xml:space="preserve">/ ELSI group </w:t>
            </w:r>
            <w:r w:rsidRPr="00604AA6">
              <w:rPr>
                <w:rFonts w:ascii="Calibri Light" w:eastAsia="Calibri" w:hAnsi="Calibri Light" w:cs="Times New Roman"/>
                <w:bdr w:val="none" w:sz="0" w:space="0" w:color="auto" w:frame="1"/>
              </w:rPr>
              <w:t xml:space="preserve">(McGregor/Peterson concept sheet) and </w:t>
            </w:r>
            <w:r w:rsidR="008E1AA2" w:rsidRPr="00604AA6">
              <w:rPr>
                <w:rFonts w:ascii="Calibri Light" w:eastAsia="Calibri" w:hAnsi="Calibri Light" w:cs="Times New Roman"/>
                <w:bdr w:val="none" w:sz="0" w:space="0" w:color="auto" w:frame="1"/>
              </w:rPr>
              <w:t xml:space="preserve">the </w:t>
            </w:r>
            <w:r w:rsidRPr="00604AA6">
              <w:rPr>
                <w:rFonts w:ascii="Calibri Light" w:eastAsia="Calibri" w:hAnsi="Calibri Light" w:cs="Times New Roman"/>
                <w:bdr w:val="none" w:sz="0" w:space="0" w:color="auto" w:frame="1"/>
              </w:rPr>
              <w:t xml:space="preserve">Phenotyping </w:t>
            </w:r>
            <w:r w:rsidR="008E1AA2" w:rsidRPr="00604AA6">
              <w:rPr>
                <w:rFonts w:ascii="Calibri Light" w:eastAsia="Calibri" w:hAnsi="Calibri Light" w:cs="Times New Roman"/>
                <w:bdr w:val="none" w:sz="0" w:space="0" w:color="auto" w:frame="1"/>
              </w:rPr>
              <w:t xml:space="preserve">WG </w:t>
            </w:r>
            <w:r w:rsidRPr="00604AA6">
              <w:rPr>
                <w:rFonts w:ascii="Calibri Light" w:eastAsia="Calibri" w:hAnsi="Calibri Light" w:cs="Times New Roman"/>
                <w:bdr w:val="none" w:sz="0" w:space="0" w:color="auto" w:frame="1"/>
              </w:rPr>
              <w:t>(how to code and capture phenotyp</w:t>
            </w:r>
            <w:r w:rsidR="008E1AA2" w:rsidRPr="00604AA6">
              <w:rPr>
                <w:rFonts w:ascii="Calibri Light" w:eastAsia="Calibri" w:hAnsi="Calibri Light" w:cs="Times New Roman"/>
                <w:bdr w:val="none" w:sz="0" w:space="0" w:color="auto" w:frame="1"/>
              </w:rPr>
              <w:t>es)</w:t>
            </w:r>
            <w:r w:rsidRPr="00604AA6">
              <w:rPr>
                <w:rFonts w:ascii="Calibri Light" w:eastAsia="Calibri" w:hAnsi="Calibri Light" w:cs="Times New Roman"/>
                <w:bdr w:val="none" w:sz="0" w:space="0" w:color="auto" w:frame="1"/>
              </w:rPr>
              <w:t>.</w:t>
            </w:r>
          </w:p>
          <w:p w14:paraId="71282737" w14:textId="77777777" w:rsidR="00ED620A" w:rsidRPr="00604AA6" w:rsidRDefault="00ED620A" w:rsidP="00ED620A">
            <w:pPr>
              <w:shd w:val="clear" w:color="auto" w:fill="FFFFFF"/>
              <w:spacing w:after="0"/>
              <w:textAlignment w:val="baseline"/>
              <w:rPr>
                <w:rFonts w:ascii="Calibri Light" w:eastAsia="Calibri" w:hAnsi="Calibri Light" w:cs="Times New Roman"/>
                <w:bdr w:val="none" w:sz="0" w:space="0" w:color="auto" w:frame="1"/>
              </w:rPr>
            </w:pPr>
          </w:p>
          <w:p w14:paraId="2772D057" w14:textId="77777777" w:rsidR="00ED620A" w:rsidRPr="00604AA6" w:rsidRDefault="00ED620A" w:rsidP="00ED620A">
            <w:pPr>
              <w:shd w:val="clear" w:color="auto" w:fill="FFFFFF"/>
              <w:spacing w:after="12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w:t>
            </w:r>
            <w:proofErr w:type="spellStart"/>
            <w:r w:rsidRPr="00604AA6">
              <w:rPr>
                <w:rFonts w:ascii="Calibri Light" w:eastAsia="Calibri" w:hAnsi="Calibri Light" w:cs="Times New Roman"/>
                <w:b/>
                <w:bdr w:val="none" w:sz="0" w:space="0" w:color="auto" w:frame="1"/>
              </w:rPr>
              <w:t>GeneInsight</w:t>
            </w:r>
            <w:proofErr w:type="spellEnd"/>
            <w:r w:rsidRPr="00604AA6">
              <w:rPr>
                <w:rFonts w:ascii="Calibri Light" w:eastAsia="Calibri" w:hAnsi="Calibri Light" w:cs="Times New Roman"/>
                <w:b/>
                <w:bdr w:val="none" w:sz="0" w:space="0" w:color="auto" w:frame="1"/>
              </w:rPr>
              <w:t xml:space="preserve"> staff will work with sites to determine best clinical report data interface format and process by March 2016</w:t>
            </w:r>
          </w:p>
          <w:p w14:paraId="204C3AA7" w14:textId="0218ABC2" w:rsidR="00ED620A" w:rsidRPr="00604AA6" w:rsidRDefault="00ED620A" w:rsidP="00ED620A">
            <w:pPr>
              <w:shd w:val="clear" w:color="auto" w:fill="FFFFFF"/>
              <w:spacing w:after="120"/>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ACTION ITEM: The EHRI Workgroup will update the Barriers paper published during eMERGE II. Casey Overby will lead the survey information collection with assistance from the Coordinating Center.</w:t>
            </w:r>
          </w:p>
          <w:p w14:paraId="6483EB66" w14:textId="77777777" w:rsidR="00B25B6C" w:rsidRPr="00604AA6" w:rsidRDefault="002B0724" w:rsidP="005232F2">
            <w:pPr>
              <w:shd w:val="clear" w:color="auto" w:fill="FFFFFF"/>
              <w:spacing w:before="240" w:after="120"/>
              <w:textAlignment w:val="baseline"/>
              <w:rPr>
                <w:rFonts w:ascii="Calibri Light" w:eastAsia="Calibri" w:hAnsi="Calibri Light" w:cs="Times New Roman"/>
                <w:i/>
                <w:bdr w:val="none" w:sz="0" w:space="0" w:color="auto" w:frame="1"/>
              </w:rPr>
            </w:pPr>
            <w:r w:rsidRPr="00604AA6">
              <w:rPr>
                <w:rFonts w:ascii="Calibri Light" w:eastAsia="Calibri" w:hAnsi="Calibri Light" w:cs="Times New Roman"/>
                <w:u w:val="single"/>
                <w:bdr w:val="none" w:sz="0" w:space="0" w:color="auto" w:frame="1"/>
              </w:rPr>
              <w:t>Clinical Annotation Workgroup Report</w:t>
            </w:r>
            <w:r w:rsidRPr="00604AA6">
              <w:rPr>
                <w:rFonts w:ascii="Calibri Light" w:eastAsia="Calibri" w:hAnsi="Calibri Light" w:cs="Times New Roman"/>
                <w:bdr w:val="none" w:sz="0" w:space="0" w:color="auto" w:frame="1"/>
              </w:rPr>
              <w:t xml:space="preserve"> – </w:t>
            </w:r>
            <w:r w:rsidRPr="00604AA6">
              <w:rPr>
                <w:rFonts w:ascii="Calibri Light" w:eastAsia="Calibri" w:hAnsi="Calibri Light" w:cs="Times New Roman"/>
                <w:i/>
                <w:bdr w:val="none" w:sz="0" w:space="0" w:color="auto" w:frame="1"/>
              </w:rPr>
              <w:t>Heidi Rehm &amp; Gail Jarvik</w:t>
            </w:r>
          </w:p>
          <w:p w14:paraId="14DEF3FA" w14:textId="4BF3A805" w:rsidR="005B34CA" w:rsidRPr="00604AA6" w:rsidRDefault="00766DE0" w:rsidP="000B21DD">
            <w:pPr>
              <w:numPr>
                <w:ilvl w:val="0"/>
                <w:numId w:val="34"/>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Goal is agreement across the Network on what is returnable, not a </w:t>
            </w:r>
            <w:proofErr w:type="spellStart"/>
            <w:r w:rsidRPr="00604AA6">
              <w:rPr>
                <w:rFonts w:ascii="Calibri Light" w:eastAsia="Calibri" w:hAnsi="Calibri Light" w:cs="Times New Roman"/>
                <w:bdr w:val="none" w:sz="0" w:space="0" w:color="auto" w:frame="1"/>
              </w:rPr>
              <w:t>templated</w:t>
            </w:r>
            <w:proofErr w:type="spellEnd"/>
            <w:r w:rsidRPr="00604AA6">
              <w:rPr>
                <w:rFonts w:ascii="Calibri Light" w:eastAsia="Calibri" w:hAnsi="Calibri Light" w:cs="Times New Roman"/>
                <w:bdr w:val="none" w:sz="0" w:space="0" w:color="auto" w:frame="1"/>
              </w:rPr>
              <w:t xml:space="preserve"> report that doesn’t vary between sites.</w:t>
            </w:r>
            <w:r w:rsidR="00061C34" w:rsidRPr="00604AA6">
              <w:rPr>
                <w:rFonts w:ascii="Calibri Light" w:eastAsia="Calibri" w:hAnsi="Calibri Light" w:cs="Times New Roman"/>
                <w:bdr w:val="none" w:sz="0" w:space="0" w:color="auto" w:frame="1"/>
              </w:rPr>
              <w:t xml:space="preserve">  Default reports will include pathogenic and likely pathogenic variants. </w:t>
            </w:r>
            <w:r w:rsidRPr="00604AA6">
              <w:rPr>
                <w:rFonts w:ascii="Calibri Light" w:eastAsia="Calibri" w:hAnsi="Calibri Light" w:cs="Times New Roman"/>
                <w:bdr w:val="none" w:sz="0" w:space="0" w:color="auto" w:frame="1"/>
              </w:rPr>
              <w:t>Reports my vary between sites for reasons</w:t>
            </w:r>
            <w:r w:rsidR="00061C34" w:rsidRPr="00604AA6">
              <w:rPr>
                <w:rFonts w:ascii="Calibri Light" w:eastAsia="Calibri" w:hAnsi="Calibri Light" w:cs="Times New Roman"/>
                <w:bdr w:val="none" w:sz="0" w:space="0" w:color="auto" w:frame="1"/>
              </w:rPr>
              <w:t xml:space="preserve"> includ</w:t>
            </w:r>
            <w:r w:rsidRPr="00604AA6">
              <w:rPr>
                <w:rFonts w:ascii="Calibri Light" w:eastAsia="Calibri" w:hAnsi="Calibri Light" w:cs="Times New Roman"/>
                <w:bdr w:val="none" w:sz="0" w:space="0" w:color="auto" w:frame="1"/>
              </w:rPr>
              <w:t>ing</w:t>
            </w:r>
            <w:r w:rsidR="00061C34" w:rsidRPr="00604AA6">
              <w:rPr>
                <w:rFonts w:ascii="Calibri Light" w:eastAsia="Calibri" w:hAnsi="Calibri Light" w:cs="Times New Roman"/>
                <w:bdr w:val="none" w:sz="0" w:space="0" w:color="auto" w:frame="1"/>
              </w:rPr>
              <w:t xml:space="preserve"> phenotype specific indications, local </w:t>
            </w:r>
            <w:r w:rsidRPr="00604AA6">
              <w:rPr>
                <w:rFonts w:ascii="Calibri Light" w:eastAsia="Calibri" w:hAnsi="Calibri Light" w:cs="Times New Roman"/>
                <w:bdr w:val="none" w:sz="0" w:space="0" w:color="auto" w:frame="1"/>
              </w:rPr>
              <w:t xml:space="preserve">scientific </w:t>
            </w:r>
            <w:r w:rsidR="00061C34" w:rsidRPr="00604AA6">
              <w:rPr>
                <w:rFonts w:ascii="Calibri Light" w:eastAsia="Calibri" w:hAnsi="Calibri Light" w:cs="Times New Roman"/>
                <w:bdr w:val="none" w:sz="0" w:space="0" w:color="auto" w:frame="1"/>
              </w:rPr>
              <w:t xml:space="preserve">interest, </w:t>
            </w:r>
            <w:r w:rsidRPr="00604AA6">
              <w:rPr>
                <w:rFonts w:ascii="Calibri Light" w:eastAsia="Calibri" w:hAnsi="Calibri Light" w:cs="Times New Roman"/>
                <w:bdr w:val="none" w:sz="0" w:space="0" w:color="auto" w:frame="1"/>
              </w:rPr>
              <w:t xml:space="preserve">institution-specific </w:t>
            </w:r>
            <w:proofErr w:type="spellStart"/>
            <w:r w:rsidR="00061C34" w:rsidRPr="00604AA6">
              <w:rPr>
                <w:rFonts w:ascii="Calibri Light" w:eastAsia="Calibri" w:hAnsi="Calibri Light" w:cs="Times New Roman"/>
                <w:bdr w:val="none" w:sz="0" w:space="0" w:color="auto" w:frame="1"/>
              </w:rPr>
              <w:t>PGx</w:t>
            </w:r>
            <w:proofErr w:type="spellEnd"/>
            <w:r w:rsidR="00061C34" w:rsidRPr="00604AA6">
              <w:rPr>
                <w:rFonts w:ascii="Calibri Light" w:eastAsia="Calibri" w:hAnsi="Calibri Light" w:cs="Times New Roman"/>
                <w:bdr w:val="none" w:sz="0" w:space="0" w:color="auto" w:frame="1"/>
              </w:rPr>
              <w:t xml:space="preserve"> variant</w:t>
            </w:r>
            <w:r w:rsidRPr="00604AA6">
              <w:rPr>
                <w:rFonts w:ascii="Calibri Light" w:eastAsia="Calibri" w:hAnsi="Calibri Light" w:cs="Times New Roman"/>
                <w:bdr w:val="none" w:sz="0" w:space="0" w:color="auto" w:frame="1"/>
              </w:rPr>
              <w:t xml:space="preserve"> choices</w:t>
            </w:r>
            <w:r w:rsidR="00061C34" w:rsidRPr="00604AA6">
              <w:rPr>
                <w:rFonts w:ascii="Calibri Light" w:eastAsia="Calibri" w:hAnsi="Calibri Light" w:cs="Times New Roman"/>
                <w:bdr w:val="none" w:sz="0" w:space="0" w:color="auto" w:frame="1"/>
              </w:rPr>
              <w:t xml:space="preserve">, and </w:t>
            </w:r>
            <w:r w:rsidRPr="00604AA6">
              <w:rPr>
                <w:rFonts w:ascii="Calibri Light" w:eastAsia="Calibri" w:hAnsi="Calibri Light" w:cs="Times New Roman"/>
                <w:bdr w:val="none" w:sz="0" w:space="0" w:color="auto" w:frame="1"/>
              </w:rPr>
              <w:t xml:space="preserve">whether returning </w:t>
            </w:r>
            <w:r w:rsidR="00061C34" w:rsidRPr="00604AA6">
              <w:rPr>
                <w:rFonts w:ascii="Calibri Light" w:eastAsia="Calibri" w:hAnsi="Calibri Light" w:cs="Times New Roman"/>
                <w:bdr w:val="none" w:sz="0" w:space="0" w:color="auto" w:frame="1"/>
              </w:rPr>
              <w:t xml:space="preserve">carrier </w:t>
            </w:r>
            <w:r w:rsidRPr="00604AA6">
              <w:rPr>
                <w:rFonts w:ascii="Calibri Light" w:eastAsia="Calibri" w:hAnsi="Calibri Light" w:cs="Times New Roman"/>
                <w:bdr w:val="none" w:sz="0" w:space="0" w:color="auto" w:frame="1"/>
              </w:rPr>
              <w:t xml:space="preserve">status </w:t>
            </w:r>
            <w:r w:rsidR="008E1AA2" w:rsidRPr="00604AA6">
              <w:rPr>
                <w:rFonts w:ascii="Calibri Light" w:eastAsia="Calibri" w:hAnsi="Calibri Light" w:cs="Times New Roman"/>
                <w:bdr w:val="none" w:sz="0" w:space="0" w:color="auto" w:frame="1"/>
              </w:rPr>
              <w:t xml:space="preserve">(some possible carrier </w:t>
            </w:r>
            <w:r w:rsidRPr="00604AA6">
              <w:rPr>
                <w:rFonts w:ascii="Calibri Light" w:eastAsia="Calibri" w:hAnsi="Calibri Light" w:cs="Times New Roman"/>
                <w:bdr w:val="none" w:sz="0" w:space="0" w:color="auto" w:frame="1"/>
              </w:rPr>
              <w:t xml:space="preserve">status </w:t>
            </w:r>
            <w:r w:rsidR="008E1AA2" w:rsidRPr="00604AA6">
              <w:rPr>
                <w:rFonts w:ascii="Calibri Light" w:eastAsia="Calibri" w:hAnsi="Calibri Light" w:cs="Times New Roman"/>
                <w:bdr w:val="none" w:sz="0" w:space="0" w:color="auto" w:frame="1"/>
              </w:rPr>
              <w:t>genes include MUTYH, CFTR, KCNE1, HFE, MCAD, and QTC)</w:t>
            </w:r>
            <w:r w:rsidR="00061C34" w:rsidRPr="00604AA6">
              <w:rPr>
                <w:rFonts w:ascii="Calibri Light" w:eastAsia="Calibri" w:hAnsi="Calibri Light" w:cs="Times New Roman"/>
                <w:bdr w:val="none" w:sz="0" w:space="0" w:color="auto" w:frame="1"/>
              </w:rPr>
              <w:t xml:space="preserve">.  </w:t>
            </w:r>
          </w:p>
          <w:p w14:paraId="595021CF" w14:textId="1E264EDD" w:rsidR="00BE09EC" w:rsidRPr="00604AA6" w:rsidRDefault="00BE09EC" w:rsidP="000B21DD">
            <w:pPr>
              <w:numPr>
                <w:ilvl w:val="0"/>
                <w:numId w:val="34"/>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Genes have been preliminarily curated </w:t>
            </w:r>
            <w:r w:rsidR="004F790B" w:rsidRPr="00604AA6">
              <w:rPr>
                <w:rFonts w:ascii="Calibri Light" w:eastAsia="Calibri" w:hAnsi="Calibri Light" w:cs="Times New Roman"/>
                <w:bdr w:val="none" w:sz="0" w:space="0" w:color="auto" w:frame="1"/>
              </w:rPr>
              <w:t xml:space="preserve">for some sites </w:t>
            </w:r>
            <w:r w:rsidRPr="00604AA6">
              <w:rPr>
                <w:rFonts w:ascii="Calibri Light" w:eastAsia="Calibri" w:hAnsi="Calibri Light" w:cs="Times New Roman"/>
                <w:bdr w:val="none" w:sz="0" w:space="0" w:color="auto" w:frame="1"/>
              </w:rPr>
              <w:t xml:space="preserve">and sent for feedback/review.  </w:t>
            </w:r>
            <w:r w:rsidR="00061C34" w:rsidRPr="00604AA6">
              <w:rPr>
                <w:rFonts w:ascii="Calibri Light" w:eastAsia="Calibri" w:hAnsi="Calibri Light" w:cs="Times New Roman"/>
                <w:bdr w:val="none" w:sz="0" w:space="0" w:color="auto" w:frame="1"/>
              </w:rPr>
              <w:t>The g</w:t>
            </w:r>
            <w:r w:rsidRPr="00604AA6">
              <w:rPr>
                <w:rFonts w:ascii="Calibri Light" w:eastAsia="Calibri" w:hAnsi="Calibri Light" w:cs="Times New Roman"/>
                <w:bdr w:val="none" w:sz="0" w:space="0" w:color="auto" w:frame="1"/>
              </w:rPr>
              <w:t xml:space="preserve">oal </w:t>
            </w:r>
            <w:r w:rsidR="00061C34" w:rsidRPr="00604AA6">
              <w:rPr>
                <w:rFonts w:ascii="Calibri Light" w:eastAsia="Calibri" w:hAnsi="Calibri Light" w:cs="Times New Roman"/>
                <w:bdr w:val="none" w:sz="0" w:space="0" w:color="auto" w:frame="1"/>
              </w:rPr>
              <w:t xml:space="preserve">is </w:t>
            </w:r>
            <w:r w:rsidRPr="00604AA6">
              <w:rPr>
                <w:rFonts w:ascii="Calibri Light" w:eastAsia="Calibri" w:hAnsi="Calibri Light" w:cs="Times New Roman"/>
                <w:bdr w:val="none" w:sz="0" w:space="0" w:color="auto" w:frame="1"/>
              </w:rPr>
              <w:t xml:space="preserve">to complete </w:t>
            </w:r>
            <w:r w:rsidR="00061C34" w:rsidRPr="00604AA6">
              <w:rPr>
                <w:rFonts w:ascii="Calibri Light" w:eastAsia="Calibri" w:hAnsi="Calibri Light" w:cs="Times New Roman"/>
                <w:bdr w:val="none" w:sz="0" w:space="0" w:color="auto" w:frame="1"/>
              </w:rPr>
              <w:t xml:space="preserve">the curation process </w:t>
            </w:r>
            <w:r w:rsidRPr="00604AA6">
              <w:rPr>
                <w:rFonts w:ascii="Calibri Light" w:eastAsia="Calibri" w:hAnsi="Calibri Light" w:cs="Times New Roman"/>
                <w:bdr w:val="none" w:sz="0" w:space="0" w:color="auto" w:frame="1"/>
              </w:rPr>
              <w:t xml:space="preserve">before test launch.  </w:t>
            </w:r>
          </w:p>
          <w:p w14:paraId="00FE4159" w14:textId="5CD4FC13" w:rsidR="00D608A0" w:rsidRPr="00604AA6" w:rsidRDefault="00D608A0" w:rsidP="000B21DD">
            <w:pPr>
              <w:numPr>
                <w:ilvl w:val="0"/>
                <w:numId w:val="34"/>
              </w:numPr>
              <w:shd w:val="clear" w:color="auto" w:fill="FFFFFF"/>
              <w:spacing w:after="0" w:line="240"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SNPs have been triaged and more details will be gathered from sites.  They will be given a draft classification, and any discordance will be adjudicated within the workgroup.  </w:t>
            </w:r>
            <w:proofErr w:type="spellStart"/>
            <w:r w:rsidR="00766DE0" w:rsidRPr="00604AA6">
              <w:rPr>
                <w:rFonts w:ascii="Calibri Light" w:eastAsia="Calibri" w:hAnsi="Calibri Light" w:cs="Times New Roman"/>
                <w:bdr w:val="none" w:sz="0" w:space="0" w:color="auto" w:frame="1"/>
              </w:rPr>
              <w:t>PGx</w:t>
            </w:r>
            <w:proofErr w:type="spellEnd"/>
            <w:r w:rsidR="00766DE0" w:rsidRPr="00604AA6">
              <w:rPr>
                <w:rFonts w:ascii="Calibri Light" w:eastAsia="Calibri" w:hAnsi="Calibri Light" w:cs="Times New Roman"/>
                <w:bdr w:val="none" w:sz="0" w:space="0" w:color="auto" w:frame="1"/>
              </w:rPr>
              <w:t xml:space="preserve"> SNPs are being addressed </w:t>
            </w:r>
            <w:r w:rsidR="009278F3" w:rsidRPr="00604AA6">
              <w:rPr>
                <w:rFonts w:ascii="Calibri Light" w:eastAsia="Calibri" w:hAnsi="Calibri Light" w:cs="Times New Roman"/>
                <w:bdr w:val="none" w:sz="0" w:space="0" w:color="auto" w:frame="1"/>
              </w:rPr>
              <w:t>separately</w:t>
            </w:r>
            <w:r w:rsidR="00766DE0" w:rsidRPr="00604AA6">
              <w:rPr>
                <w:rFonts w:ascii="Calibri Light" w:eastAsia="Calibri" w:hAnsi="Calibri Light" w:cs="Times New Roman"/>
                <w:bdr w:val="none" w:sz="0" w:space="0" w:color="auto" w:frame="1"/>
              </w:rPr>
              <w:t xml:space="preserve">. Their return is made more complex by multi-variant </w:t>
            </w:r>
            <w:proofErr w:type="spellStart"/>
            <w:r w:rsidR="00766DE0" w:rsidRPr="00604AA6">
              <w:rPr>
                <w:rFonts w:ascii="Calibri Light" w:eastAsia="Calibri" w:hAnsi="Calibri Light" w:cs="Times New Roman"/>
                <w:bdr w:val="none" w:sz="0" w:space="0" w:color="auto" w:frame="1"/>
              </w:rPr>
              <w:t>PGx</w:t>
            </w:r>
            <w:proofErr w:type="spellEnd"/>
            <w:r w:rsidR="00766DE0" w:rsidRPr="00604AA6">
              <w:rPr>
                <w:rFonts w:ascii="Calibri Light" w:eastAsia="Calibri" w:hAnsi="Calibri Light" w:cs="Times New Roman"/>
                <w:bdr w:val="none" w:sz="0" w:space="0" w:color="auto" w:frame="1"/>
              </w:rPr>
              <w:t xml:space="preserve"> alleles and star alleles. </w:t>
            </w:r>
            <w:r w:rsidRPr="00604AA6">
              <w:rPr>
                <w:rFonts w:ascii="Calibri Light" w:eastAsia="Calibri" w:hAnsi="Calibri Light" w:cs="Times New Roman"/>
                <w:bdr w:val="none" w:sz="0" w:space="0" w:color="auto" w:frame="1"/>
              </w:rPr>
              <w:t>Ultimately sites will decide which SNP</w:t>
            </w:r>
            <w:r w:rsidR="00061C34" w:rsidRPr="00604AA6">
              <w:rPr>
                <w:rFonts w:ascii="Calibri Light" w:eastAsia="Calibri" w:hAnsi="Calibri Light" w:cs="Times New Roman"/>
                <w:bdr w:val="none" w:sz="0" w:space="0" w:color="auto" w:frame="1"/>
              </w:rPr>
              <w:t>s the group classifies</w:t>
            </w:r>
            <w:r w:rsidRPr="00604AA6">
              <w:rPr>
                <w:rFonts w:ascii="Calibri Light" w:eastAsia="Calibri" w:hAnsi="Calibri Light" w:cs="Times New Roman"/>
                <w:bdr w:val="none" w:sz="0" w:space="0" w:color="auto" w:frame="1"/>
              </w:rPr>
              <w:t xml:space="preserve"> as returnable are actually returned to their cohort.</w:t>
            </w:r>
          </w:p>
          <w:p w14:paraId="3E5B6F96" w14:textId="77777777" w:rsidR="00717679" w:rsidRPr="00604AA6" w:rsidRDefault="00717679" w:rsidP="000B21DD">
            <w:pPr>
              <w:shd w:val="clear" w:color="auto" w:fill="FFFFFF"/>
              <w:spacing w:before="240" w:after="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ACTION ITEM: The CSGs will work with sites to develop a common Clinical Report Format. Some site-specific variation, especially around SNP reporting is expected.</w:t>
            </w:r>
          </w:p>
          <w:p w14:paraId="7359B629" w14:textId="54D49D24" w:rsidR="00905CF3" w:rsidRPr="00604AA6" w:rsidRDefault="00905CF3" w:rsidP="000B21DD">
            <w:pPr>
              <w:shd w:val="clear" w:color="auto" w:fill="FFFFFF"/>
              <w:spacing w:before="240" w:after="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ACTION ITEM:</w:t>
            </w:r>
            <w:r w:rsidRPr="00604AA6">
              <w:rPr>
                <w:rFonts w:ascii="Calibri Light" w:hAnsi="Calibri Light"/>
              </w:rPr>
              <w:t xml:space="preserve"> </w:t>
            </w:r>
            <w:r w:rsidRPr="00604AA6">
              <w:rPr>
                <w:rFonts w:ascii="Calibri Light" w:eastAsia="Calibri" w:hAnsi="Calibri Light" w:cs="Times New Roman"/>
                <w:b/>
                <w:bdr w:val="none" w:sz="0" w:space="0" w:color="auto" w:frame="1"/>
              </w:rPr>
              <w:t xml:space="preserve">Adam Gordon, Birgit Funke, and Emily </w:t>
            </w:r>
            <w:proofErr w:type="spellStart"/>
            <w:r w:rsidRPr="00604AA6">
              <w:rPr>
                <w:rFonts w:ascii="Calibri Light" w:eastAsia="Calibri" w:hAnsi="Calibri Light" w:cs="Times New Roman"/>
                <w:b/>
                <w:bdr w:val="none" w:sz="0" w:space="0" w:color="auto" w:frame="1"/>
              </w:rPr>
              <w:t>Kudalkar</w:t>
            </w:r>
            <w:proofErr w:type="spellEnd"/>
            <w:r w:rsidRPr="00604AA6">
              <w:rPr>
                <w:rFonts w:ascii="Calibri Light" w:eastAsia="Calibri" w:hAnsi="Calibri Light" w:cs="Times New Roman"/>
                <w:b/>
                <w:bdr w:val="none" w:sz="0" w:space="0" w:color="auto" w:frame="1"/>
              </w:rPr>
              <w:t xml:space="preserve"> will determine via clinical assessment which SNPs are returnable. Sites will be allowed to choose from that list which SNPs they would like on their report. </w:t>
            </w:r>
          </w:p>
          <w:p w14:paraId="0322840A" w14:textId="0C47D0EA" w:rsidR="00A11A1F" w:rsidRPr="00604AA6" w:rsidRDefault="00A11A1F" w:rsidP="000B21DD">
            <w:pPr>
              <w:shd w:val="clear" w:color="auto" w:fill="FFFFFF"/>
              <w:spacing w:before="240" w:after="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Marylyn Ritchie and Josh Peterson agreed to provide feedback on pharmacogenomics variant reporting options to Adam Gordon, Birgit Funke, and Emily </w:t>
            </w:r>
            <w:proofErr w:type="spellStart"/>
            <w:r w:rsidRPr="00604AA6">
              <w:rPr>
                <w:rFonts w:ascii="Calibri Light" w:eastAsia="Calibri" w:hAnsi="Calibri Light" w:cs="Times New Roman"/>
                <w:b/>
                <w:bdr w:val="none" w:sz="0" w:space="0" w:color="auto" w:frame="1"/>
              </w:rPr>
              <w:t>Kudalkar</w:t>
            </w:r>
            <w:proofErr w:type="spellEnd"/>
            <w:r w:rsidRPr="00604AA6">
              <w:rPr>
                <w:rFonts w:ascii="Calibri Light" w:eastAsia="Calibri" w:hAnsi="Calibri Light" w:cs="Times New Roman"/>
                <w:b/>
                <w:bdr w:val="none" w:sz="0" w:space="0" w:color="auto" w:frame="1"/>
              </w:rPr>
              <w:t xml:space="preserve"> from the PGRN </w:t>
            </w:r>
            <w:proofErr w:type="spellStart"/>
            <w:r w:rsidRPr="00604AA6">
              <w:rPr>
                <w:rFonts w:ascii="Calibri Light" w:eastAsia="Calibri" w:hAnsi="Calibri Light" w:cs="Times New Roman"/>
                <w:b/>
                <w:bdr w:val="none" w:sz="0" w:space="0" w:color="auto" w:frame="1"/>
              </w:rPr>
              <w:t>diplotype</w:t>
            </w:r>
            <w:proofErr w:type="spellEnd"/>
            <w:r w:rsidRPr="00604AA6">
              <w:rPr>
                <w:rFonts w:ascii="Calibri Light" w:eastAsia="Calibri" w:hAnsi="Calibri Light" w:cs="Times New Roman"/>
                <w:b/>
                <w:bdr w:val="none" w:sz="0" w:space="0" w:color="auto" w:frame="1"/>
              </w:rPr>
              <w:t xml:space="preserve"> translation efforts.</w:t>
            </w:r>
          </w:p>
          <w:p w14:paraId="5111CD51" w14:textId="12EF1FA1" w:rsidR="00ED620A" w:rsidRPr="00604AA6" w:rsidRDefault="002C2234" w:rsidP="000B21DD">
            <w:pPr>
              <w:shd w:val="clear" w:color="auto" w:fill="FFFFFF"/>
              <w:spacing w:before="240" w:after="0" w:line="240" w:lineRule="auto"/>
              <w:textAlignment w:val="baseline"/>
              <w:rPr>
                <w:rFonts w:ascii="Calibri Light" w:eastAsia="Calibri" w:hAnsi="Calibri Light" w:cs="Times New Roman"/>
                <w:b/>
                <w:bdr w:val="none" w:sz="0" w:space="0" w:color="auto" w:frame="1"/>
              </w:rPr>
            </w:pPr>
            <w:r w:rsidRPr="00604AA6">
              <w:rPr>
                <w:rFonts w:ascii="Calibri Light" w:eastAsia="Calibri" w:hAnsi="Calibri Light" w:cs="Times New Roman"/>
                <w:b/>
                <w:bdr w:val="none" w:sz="0" w:space="0" w:color="auto" w:frame="1"/>
              </w:rPr>
              <w:t xml:space="preserve">ACTION ITEM: Sites should provide feedback on the draft classifications of their top 6 genes to </w:t>
            </w:r>
            <w:hyperlink r:id="rId15" w:history="1">
              <w:r w:rsidRPr="00604AA6">
                <w:rPr>
                  <w:rStyle w:val="Hyperlink"/>
                  <w:rFonts w:ascii="Calibri Light" w:eastAsia="Calibri" w:hAnsi="Calibri Light" w:cs="Times New Roman"/>
                  <w:b/>
                  <w:bdr w:val="none" w:sz="0" w:space="0" w:color="auto" w:frame="1"/>
                </w:rPr>
                <w:t>Birgit Funke</w:t>
              </w:r>
            </w:hyperlink>
            <w:r w:rsidRPr="00604AA6">
              <w:rPr>
                <w:rFonts w:ascii="Calibri Light" w:eastAsia="Calibri" w:hAnsi="Calibri Light" w:cs="Times New Roman"/>
                <w:b/>
                <w:bdr w:val="none" w:sz="0" w:space="0" w:color="auto" w:frame="1"/>
              </w:rPr>
              <w:t>.</w:t>
            </w:r>
          </w:p>
        </w:tc>
      </w:tr>
      <w:tr w:rsidR="00B25B6C" w:rsidRPr="00B25B6C" w14:paraId="4DE59A2C" w14:textId="77777777" w:rsidTr="00ED620A">
        <w:trPr>
          <w:trHeight w:val="20"/>
        </w:trPr>
        <w:tc>
          <w:tcPr>
            <w:tcW w:w="11179" w:type="dxa"/>
            <w:tcBorders>
              <w:top w:val="single" w:sz="8" w:space="0" w:color="auto"/>
              <w:left w:val="single" w:sz="8" w:space="0" w:color="auto"/>
              <w:bottom w:val="single" w:sz="8" w:space="0" w:color="auto"/>
              <w:right w:val="single" w:sz="8" w:space="0" w:color="auto"/>
            </w:tcBorders>
            <w:tcMar>
              <w:top w:w="58" w:type="dxa"/>
              <w:left w:w="86" w:type="dxa"/>
              <w:bottom w:w="58" w:type="dxa"/>
              <w:right w:w="86" w:type="dxa"/>
            </w:tcMar>
            <w:vAlign w:val="center"/>
          </w:tcPr>
          <w:p w14:paraId="553838F0" w14:textId="4C3EE667" w:rsidR="009278F3" w:rsidRPr="00604AA6" w:rsidRDefault="00B25B6C" w:rsidP="00B25B6C">
            <w:pPr>
              <w:spacing w:before="120" w:after="120" w:line="240" w:lineRule="auto"/>
              <w:rPr>
                <w:rFonts w:ascii="Calibri Light" w:eastAsia="Calibri" w:hAnsi="Calibri Light" w:cs="Times New Roman"/>
                <w:b/>
                <w:bCs/>
                <w:sz w:val="24"/>
              </w:rPr>
            </w:pPr>
            <w:r w:rsidRPr="00604AA6">
              <w:rPr>
                <w:rFonts w:ascii="Calibri Light" w:eastAsia="Calibri" w:hAnsi="Calibri Light" w:cs="Times New Roman"/>
                <w:b/>
                <w:bCs/>
                <w:sz w:val="24"/>
              </w:rPr>
              <w:t>Summary of Action Items:</w:t>
            </w:r>
          </w:p>
          <w:p w14:paraId="21BC4EE1" w14:textId="11556359" w:rsidR="00B608D7" w:rsidRPr="00604AA6" w:rsidRDefault="00B608D7"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i/>
              </w:rPr>
            </w:pPr>
            <w:r w:rsidRPr="00604AA6">
              <w:rPr>
                <w:rFonts w:ascii="Calibri Light" w:eastAsia="Calibri" w:hAnsi="Calibri Light" w:cs="Times New Roman"/>
              </w:rPr>
              <w:t xml:space="preserve">Sites should submit pre-eMERGE 3 data to </w:t>
            </w:r>
            <w:hyperlink r:id="rId16" w:history="1">
              <w:r w:rsidRPr="00604AA6">
                <w:rPr>
                  <w:rStyle w:val="Hyperlink"/>
                  <w:rFonts w:ascii="Calibri Light" w:eastAsia="Calibri" w:hAnsi="Calibri Light" w:cs="Times New Roman"/>
                </w:rPr>
                <w:t>David Crosslin</w:t>
              </w:r>
              <w:r w:rsidRPr="00604AA6">
                <w:rPr>
                  <w:rStyle w:val="Hyperlink"/>
                  <w:rFonts w:ascii="Calibri Light" w:eastAsia="Calibri" w:hAnsi="Calibri Light" w:cs="Times New Roman"/>
                  <w:u w:val="none"/>
                </w:rPr>
                <w:t xml:space="preserve"> </w:t>
              </w:r>
            </w:hyperlink>
            <w:r w:rsidRPr="00604AA6">
              <w:rPr>
                <w:rStyle w:val="Hyperlink"/>
                <w:rFonts w:ascii="Calibri Light" w:eastAsia="Calibri" w:hAnsi="Calibri Light" w:cs="Times New Roman"/>
                <w:color w:val="auto"/>
                <w:u w:val="none"/>
              </w:rPr>
              <w:t>by</w:t>
            </w:r>
            <w:r w:rsidRPr="00604AA6">
              <w:rPr>
                <w:rStyle w:val="Hyperlink"/>
                <w:rFonts w:ascii="Calibri Light" w:eastAsia="Calibri" w:hAnsi="Calibri Light" w:cs="Times New Roman"/>
                <w:u w:val="none"/>
              </w:rPr>
              <w:t xml:space="preserve"> </w:t>
            </w:r>
            <w:r w:rsidRPr="00604AA6">
              <w:rPr>
                <w:rFonts w:ascii="Calibri Light" w:eastAsia="Calibri" w:hAnsi="Calibri Light" w:cs="Times New Roman"/>
              </w:rPr>
              <w:t xml:space="preserve">29 February 2016. (for questions, email </w:t>
            </w:r>
            <w:hyperlink r:id="rId17" w:history="1">
              <w:r w:rsidR="0049751C" w:rsidRPr="00604AA6">
                <w:rPr>
                  <w:rStyle w:val="Hyperlink"/>
                  <w:rFonts w:ascii="Calibri Light" w:eastAsia="Calibri" w:hAnsi="Calibri Light" w:cs="Times New Roman"/>
                </w:rPr>
                <w:t>e3helpme@uw.edu</w:t>
              </w:r>
            </w:hyperlink>
            <w:r w:rsidRPr="00604AA6">
              <w:rPr>
                <w:rFonts w:ascii="Calibri Light" w:eastAsia="Calibri" w:hAnsi="Calibri Light" w:cs="Times New Roman"/>
              </w:rPr>
              <w:t>).</w:t>
            </w:r>
          </w:p>
          <w:p w14:paraId="3343A222" w14:textId="26BBE538" w:rsidR="00C909ED" w:rsidRPr="00604AA6" w:rsidRDefault="00C909ED"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rPr>
            </w:pPr>
            <w:r w:rsidRPr="00604AA6">
              <w:rPr>
                <w:rFonts w:ascii="Calibri Light" w:eastAsia="Calibri" w:hAnsi="Calibri Light" w:cs="Times New Roman"/>
              </w:rPr>
              <w:t xml:space="preserve">eMERGE members with feedback or questions on </w:t>
            </w:r>
            <w:proofErr w:type="spellStart"/>
            <w:r w:rsidRPr="00604AA6">
              <w:rPr>
                <w:rFonts w:ascii="Calibri Light" w:eastAsia="Calibri" w:hAnsi="Calibri Light" w:cs="Times New Roman"/>
              </w:rPr>
              <w:t>GeneInsight</w:t>
            </w:r>
            <w:proofErr w:type="spellEnd"/>
            <w:r w:rsidRPr="00604AA6">
              <w:rPr>
                <w:rFonts w:ascii="Calibri Light" w:eastAsia="Calibri" w:hAnsi="Calibri Light" w:cs="Times New Roman"/>
              </w:rPr>
              <w:t xml:space="preserve"> query fields should contact </w:t>
            </w:r>
            <w:hyperlink r:id="rId18" w:history="1">
              <w:r w:rsidRPr="00604AA6">
                <w:rPr>
                  <w:rStyle w:val="Hyperlink"/>
                  <w:rFonts w:ascii="Calibri Light" w:eastAsia="Calibri" w:hAnsi="Calibri Light" w:cs="Times New Roman"/>
                </w:rPr>
                <w:t>Heidi Rehm</w:t>
              </w:r>
            </w:hyperlink>
            <w:r w:rsidRPr="00604AA6">
              <w:rPr>
                <w:rFonts w:ascii="Calibri Light" w:eastAsia="Calibri" w:hAnsi="Calibri Light" w:cs="Times New Roman"/>
              </w:rPr>
              <w:t>.</w:t>
            </w:r>
          </w:p>
          <w:p w14:paraId="44AFC167" w14:textId="03928318" w:rsidR="00C909ED" w:rsidRPr="00604AA6" w:rsidRDefault="00C909ED"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i/>
              </w:rPr>
            </w:pPr>
            <w:r w:rsidRPr="00604AA6">
              <w:rPr>
                <w:rFonts w:ascii="Calibri Light" w:eastAsia="Calibri" w:hAnsi="Calibri Light" w:cs="Times New Roman"/>
              </w:rPr>
              <w:t>The Phenotyping WG will discuss standard input for the free text field and CSGs will try to accommodate.</w:t>
            </w:r>
          </w:p>
          <w:p w14:paraId="74956A2B" w14:textId="1A8F3936" w:rsidR="00C909ED" w:rsidRPr="00604AA6" w:rsidRDefault="00C909ED"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Genomics Workgroup will create an eMERGE analysis pipeline or pipelines as needed - assembled with tools on </w:t>
            </w:r>
            <w:proofErr w:type="spellStart"/>
            <w:r w:rsidRPr="00604AA6">
              <w:rPr>
                <w:rFonts w:ascii="Calibri Light" w:eastAsia="Calibri" w:hAnsi="Calibri Light" w:cs="Times New Roman"/>
                <w:bdr w:val="none" w:sz="0" w:space="0" w:color="auto" w:frame="1"/>
              </w:rPr>
              <w:t>DNANexus</w:t>
            </w:r>
            <w:proofErr w:type="spellEnd"/>
            <w:r w:rsidRPr="00604AA6">
              <w:rPr>
                <w:rFonts w:ascii="Calibri Light" w:eastAsia="Calibri" w:hAnsi="Calibri Light" w:cs="Times New Roman"/>
                <w:bdr w:val="none" w:sz="0" w:space="0" w:color="auto" w:frame="1"/>
              </w:rPr>
              <w:t>.</w:t>
            </w:r>
          </w:p>
          <w:p w14:paraId="2316DB40" w14:textId="5720A60E" w:rsidR="00C909ED" w:rsidRPr="00604AA6" w:rsidRDefault="00C909ED"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Genomics Workgroup will determine and distribute to sites a Best Practice model for </w:t>
            </w:r>
            <w:proofErr w:type="spellStart"/>
            <w:r w:rsidRPr="00604AA6">
              <w:rPr>
                <w:rFonts w:ascii="Calibri Light" w:eastAsia="Calibri" w:hAnsi="Calibri Light" w:cs="Times New Roman"/>
                <w:bdr w:val="none" w:sz="0" w:space="0" w:color="auto" w:frame="1"/>
              </w:rPr>
              <w:t>DNANexus</w:t>
            </w:r>
            <w:proofErr w:type="spellEnd"/>
            <w:r w:rsidRPr="00604AA6">
              <w:rPr>
                <w:rFonts w:ascii="Calibri Light" w:eastAsia="Calibri" w:hAnsi="Calibri Light" w:cs="Times New Roman"/>
                <w:bdr w:val="none" w:sz="0" w:space="0" w:color="auto" w:frame="1"/>
              </w:rPr>
              <w:t xml:space="preserve"> use.</w:t>
            </w:r>
          </w:p>
          <w:p w14:paraId="1378140C" w14:textId="3A90913D"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Sites will send updated accrual rates to the CC in order to restructure the sequencing timeline.</w:t>
            </w:r>
          </w:p>
          <w:p w14:paraId="00A5D0F4" w14:textId="09130AC3"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sequencing centers will update the CC with their throughput. </w:t>
            </w:r>
          </w:p>
          <w:p w14:paraId="665CB0C3" w14:textId="27F1FA10"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CC will create a second iteration of the eMERGE Sequencing Flow Timeline. </w:t>
            </w:r>
          </w:p>
          <w:p w14:paraId="179413BD" w14:textId="19A13165"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CC will help develop a three-tracked agenda and project flow to accommodate the Outcomes Tracks: Clinical Process-related Implementation Outcomes, Pediatrics, and Economics. </w:t>
            </w:r>
          </w:p>
          <w:p w14:paraId="26C5FE72" w14:textId="222C540D"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Outcomes WG will prioritize phenotype-gene pairs for outcomes data collection. </w:t>
            </w:r>
          </w:p>
          <w:p w14:paraId="14BF2B84" w14:textId="7776C339"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The Outcomes workgroup will design a prototype outcomes evaluation (familial hyperlipidemia, familial colorectal cancer syndromes)</w:t>
            </w:r>
            <w:r w:rsidRPr="00604AA6" w:rsidDel="00067CFE">
              <w:rPr>
                <w:rFonts w:ascii="Calibri Light" w:eastAsia="Calibri" w:hAnsi="Calibri Light" w:cs="Times New Roman"/>
                <w:bdr w:val="none" w:sz="0" w:space="0" w:color="auto" w:frame="1"/>
              </w:rPr>
              <w:t xml:space="preserve"> </w:t>
            </w:r>
          </w:p>
          <w:p w14:paraId="04F5211A" w14:textId="28664BCD"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The Outcomes WG will consider cascade testing as an approach to expand sample size and power of analyses. </w:t>
            </w:r>
          </w:p>
          <w:p w14:paraId="2BC2C486" w14:textId="6DE3DF26"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proofErr w:type="spellStart"/>
            <w:r w:rsidRPr="00604AA6">
              <w:rPr>
                <w:rFonts w:ascii="Calibri Light" w:eastAsia="Calibri" w:hAnsi="Calibri Light" w:cs="Times New Roman"/>
                <w:bdr w:val="none" w:sz="0" w:space="0" w:color="auto" w:frame="1"/>
              </w:rPr>
              <w:t>RoR</w:t>
            </w:r>
            <w:proofErr w:type="spellEnd"/>
            <w:r w:rsidRPr="00604AA6">
              <w:rPr>
                <w:rFonts w:ascii="Calibri Light" w:eastAsia="Calibri" w:hAnsi="Calibri Light" w:cs="Times New Roman"/>
                <w:bdr w:val="none" w:sz="0" w:space="0" w:color="auto" w:frame="1"/>
              </w:rPr>
              <w:t xml:space="preserve">/ELSI group to complete </w:t>
            </w:r>
            <w:proofErr w:type="spellStart"/>
            <w:r w:rsidRPr="00604AA6">
              <w:rPr>
                <w:rFonts w:ascii="Calibri Light" w:eastAsia="Calibri" w:hAnsi="Calibri Light" w:cs="Times New Roman"/>
                <w:bdr w:val="none" w:sz="0" w:space="0" w:color="auto" w:frame="1"/>
              </w:rPr>
              <w:t>RoR</w:t>
            </w:r>
            <w:proofErr w:type="spellEnd"/>
            <w:r w:rsidRPr="00604AA6">
              <w:rPr>
                <w:rFonts w:ascii="Calibri Light" w:eastAsia="Calibri" w:hAnsi="Calibri Light" w:cs="Times New Roman"/>
                <w:bdr w:val="none" w:sz="0" w:space="0" w:color="auto" w:frame="1"/>
              </w:rPr>
              <w:t xml:space="preserve"> survey and determine eMERGE </w:t>
            </w:r>
            <w:proofErr w:type="spellStart"/>
            <w:r w:rsidRPr="00604AA6">
              <w:rPr>
                <w:rFonts w:ascii="Calibri Light" w:eastAsia="Calibri" w:hAnsi="Calibri Light" w:cs="Times New Roman"/>
                <w:bdr w:val="none" w:sz="0" w:space="0" w:color="auto" w:frame="1"/>
              </w:rPr>
              <w:t>RoR</w:t>
            </w:r>
            <w:proofErr w:type="spellEnd"/>
            <w:r w:rsidRPr="00604AA6">
              <w:rPr>
                <w:rFonts w:ascii="Calibri Light" w:eastAsia="Calibri" w:hAnsi="Calibri Light" w:cs="Times New Roman"/>
                <w:bdr w:val="none" w:sz="0" w:space="0" w:color="auto" w:frame="1"/>
              </w:rPr>
              <w:t xml:space="preserve"> standards</w:t>
            </w:r>
          </w:p>
          <w:p w14:paraId="69FA08F7" w14:textId="098C7EA9"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Starting with </w:t>
            </w:r>
            <w:proofErr w:type="spellStart"/>
            <w:r w:rsidRPr="00604AA6">
              <w:rPr>
                <w:rFonts w:ascii="Calibri Light" w:eastAsia="Calibri" w:hAnsi="Calibri Light" w:cs="Times New Roman"/>
                <w:bdr w:val="none" w:sz="0" w:space="0" w:color="auto" w:frame="1"/>
              </w:rPr>
              <w:t>ClinGen</w:t>
            </w:r>
            <w:proofErr w:type="spellEnd"/>
            <w:r w:rsidRPr="00604AA6">
              <w:rPr>
                <w:rFonts w:ascii="Calibri Light" w:eastAsia="Calibri" w:hAnsi="Calibri Light" w:cs="Times New Roman"/>
                <w:bdr w:val="none" w:sz="0" w:space="0" w:color="auto" w:frame="1"/>
              </w:rPr>
              <w:t xml:space="preserve"> recommendations, the </w:t>
            </w:r>
            <w:proofErr w:type="spellStart"/>
            <w:r w:rsidRPr="00604AA6">
              <w:rPr>
                <w:rFonts w:ascii="Calibri Light" w:eastAsia="Calibri" w:hAnsi="Calibri Light" w:cs="Times New Roman"/>
                <w:bdr w:val="none" w:sz="0" w:space="0" w:color="auto" w:frame="1"/>
              </w:rPr>
              <w:t>RoR</w:t>
            </w:r>
            <w:proofErr w:type="spellEnd"/>
            <w:r w:rsidRPr="00604AA6">
              <w:rPr>
                <w:rFonts w:ascii="Calibri Light" w:eastAsia="Calibri" w:hAnsi="Calibri Light" w:cs="Times New Roman"/>
                <w:bdr w:val="none" w:sz="0" w:space="0" w:color="auto" w:frame="1"/>
              </w:rPr>
              <w:t>/ELSI WG with the Clinical Actionability WG will develop an eMERGE Actionability Assessment protocol.</w:t>
            </w:r>
          </w:p>
          <w:p w14:paraId="3836E617" w14:textId="0CF7628D"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Develop a repository of standardized surveys, potentially accessed online through REDCap. </w:t>
            </w:r>
          </w:p>
          <w:p w14:paraId="2D25CB96" w14:textId="0E4F22D1"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Tracy McGregor will edit concept sheet NT175 and distribute to the </w:t>
            </w:r>
            <w:proofErr w:type="spellStart"/>
            <w:r w:rsidRPr="00604AA6">
              <w:rPr>
                <w:rFonts w:ascii="Calibri Light" w:eastAsia="Calibri" w:hAnsi="Calibri Light" w:cs="Times New Roman"/>
                <w:bdr w:val="none" w:sz="0" w:space="0" w:color="auto" w:frame="1"/>
              </w:rPr>
              <w:t>RoR</w:t>
            </w:r>
            <w:proofErr w:type="spellEnd"/>
            <w:r w:rsidRPr="00604AA6">
              <w:rPr>
                <w:rFonts w:ascii="Calibri Light" w:eastAsia="Calibri" w:hAnsi="Calibri Light" w:cs="Times New Roman"/>
                <w:bdr w:val="none" w:sz="0" w:space="0" w:color="auto" w:frame="1"/>
              </w:rPr>
              <w:t xml:space="preserve">/ELSI and EHRI workgroups, who are collaborating on this project. </w:t>
            </w:r>
          </w:p>
          <w:p w14:paraId="1DFFFB0F" w14:textId="4325FA6C"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proofErr w:type="spellStart"/>
            <w:r w:rsidRPr="00604AA6">
              <w:rPr>
                <w:rFonts w:ascii="Calibri Light" w:eastAsia="Calibri" w:hAnsi="Calibri Light" w:cs="Times New Roman"/>
                <w:bdr w:val="none" w:sz="0" w:space="0" w:color="auto" w:frame="1"/>
              </w:rPr>
              <w:t>RoR</w:t>
            </w:r>
            <w:proofErr w:type="spellEnd"/>
            <w:r w:rsidRPr="00604AA6">
              <w:rPr>
                <w:rFonts w:ascii="Calibri Light" w:eastAsia="Calibri" w:hAnsi="Calibri Light" w:cs="Times New Roman"/>
                <w:bdr w:val="none" w:sz="0" w:space="0" w:color="auto" w:frame="1"/>
              </w:rPr>
              <w:t>/ELSI will attend some CSER workgroup meetings when there is overlap, especially in genetic education and for CSER’s Act-ROR Case presentations.</w:t>
            </w:r>
          </w:p>
          <w:p w14:paraId="6B95DBD9" w14:textId="3969BF0C"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All sites running 12 existing eMERGE 1 &amp; 2 phenotypes determined to be high priority. First batch of 4 phenotypes due March 2016 (2</w:t>
            </w:r>
            <w:r w:rsidRPr="00604AA6">
              <w:rPr>
                <w:rFonts w:ascii="Calibri Light" w:eastAsia="Calibri" w:hAnsi="Calibri Light" w:cs="Times New Roman"/>
                <w:bdr w:val="none" w:sz="0" w:space="0" w:color="auto" w:frame="1"/>
                <w:vertAlign w:val="superscript"/>
              </w:rPr>
              <w:t>nd</w:t>
            </w:r>
            <w:r w:rsidRPr="00604AA6">
              <w:rPr>
                <w:rFonts w:ascii="Calibri Light" w:eastAsia="Calibri" w:hAnsi="Calibri Light" w:cs="Times New Roman"/>
                <w:bdr w:val="none" w:sz="0" w:space="0" w:color="auto" w:frame="1"/>
              </w:rPr>
              <w:t xml:space="preserve"> and 3</w:t>
            </w:r>
            <w:r w:rsidRPr="00604AA6">
              <w:rPr>
                <w:rFonts w:ascii="Calibri Light" w:eastAsia="Calibri" w:hAnsi="Calibri Light" w:cs="Times New Roman"/>
                <w:bdr w:val="none" w:sz="0" w:space="0" w:color="auto" w:frame="1"/>
                <w:vertAlign w:val="superscript"/>
              </w:rPr>
              <w:t>rd</w:t>
            </w:r>
            <w:r w:rsidRPr="00604AA6">
              <w:rPr>
                <w:rFonts w:ascii="Calibri Light" w:eastAsia="Calibri" w:hAnsi="Calibri Light" w:cs="Times New Roman"/>
                <w:bdr w:val="none" w:sz="0" w:space="0" w:color="auto" w:frame="1"/>
              </w:rPr>
              <w:t xml:space="preserve"> due June and September 2016, respectively)</w:t>
            </w:r>
          </w:p>
          <w:p w14:paraId="6F200486" w14:textId="2F325814"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CDM group will continue to develop an eMERGE Information model: 1) define expectation scope of phenotype data and create a compendium of ontologies for a common model; 2) understand what develop useful table transformations; and 3) write SQL transformation code into tables to support eMERGE definitions on </w:t>
            </w:r>
            <w:proofErr w:type="spellStart"/>
            <w:r w:rsidRPr="00604AA6">
              <w:rPr>
                <w:rFonts w:ascii="Calibri Light" w:eastAsia="Calibri" w:hAnsi="Calibri Light" w:cs="Times New Roman"/>
                <w:bdr w:val="none" w:sz="0" w:space="0" w:color="auto" w:frame="1"/>
              </w:rPr>
              <w:t>PheKB</w:t>
            </w:r>
            <w:proofErr w:type="spellEnd"/>
            <w:r w:rsidRPr="00604AA6">
              <w:rPr>
                <w:rFonts w:ascii="Calibri Light" w:eastAsia="Calibri" w:hAnsi="Calibri Light" w:cs="Times New Roman"/>
                <w:bdr w:val="none" w:sz="0" w:space="0" w:color="auto" w:frame="1"/>
              </w:rPr>
              <w:t>.</w:t>
            </w:r>
          </w:p>
          <w:p w14:paraId="63C7591D" w14:textId="3ED93E28"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The CC will deploy up-to-date reference and calling algorithms for the eMERGE-</w:t>
            </w:r>
            <w:proofErr w:type="spellStart"/>
            <w:r w:rsidRPr="00604AA6">
              <w:rPr>
                <w:rFonts w:ascii="Calibri Light" w:eastAsia="Calibri" w:hAnsi="Calibri Light" w:cs="Times New Roman"/>
                <w:bdr w:val="none" w:sz="0" w:space="0" w:color="auto" w:frame="1"/>
              </w:rPr>
              <w:t>seq</w:t>
            </w:r>
            <w:proofErr w:type="spellEnd"/>
            <w:r w:rsidRPr="00604AA6">
              <w:rPr>
                <w:rFonts w:ascii="Calibri Light" w:eastAsia="Calibri" w:hAnsi="Calibri Light" w:cs="Times New Roman"/>
                <w:bdr w:val="none" w:sz="0" w:space="0" w:color="auto" w:frame="1"/>
              </w:rPr>
              <w:t xml:space="preserve"> </w:t>
            </w:r>
            <w:proofErr w:type="spellStart"/>
            <w:r w:rsidRPr="00604AA6">
              <w:rPr>
                <w:rFonts w:ascii="Calibri Light" w:eastAsia="Calibri" w:hAnsi="Calibri Light" w:cs="Times New Roman"/>
                <w:bdr w:val="none" w:sz="0" w:space="0" w:color="auto" w:frame="1"/>
              </w:rPr>
              <w:t>multisample</w:t>
            </w:r>
            <w:proofErr w:type="spellEnd"/>
            <w:r w:rsidRPr="00604AA6">
              <w:rPr>
                <w:rFonts w:ascii="Calibri Light" w:eastAsia="Calibri" w:hAnsi="Calibri Light" w:cs="Times New Roman"/>
                <w:bdr w:val="none" w:sz="0" w:space="0" w:color="auto" w:frame="1"/>
              </w:rPr>
              <w:t xml:space="preserve"> VCFs and make this set available to the Network (timeline: once eMERGE-</w:t>
            </w:r>
            <w:proofErr w:type="spellStart"/>
            <w:r w:rsidRPr="00604AA6">
              <w:rPr>
                <w:rFonts w:ascii="Calibri Light" w:eastAsia="Calibri" w:hAnsi="Calibri Light" w:cs="Times New Roman"/>
                <w:bdr w:val="none" w:sz="0" w:space="0" w:color="auto" w:frame="1"/>
              </w:rPr>
              <w:t>Seq</w:t>
            </w:r>
            <w:proofErr w:type="spellEnd"/>
            <w:r w:rsidRPr="00604AA6">
              <w:rPr>
                <w:rFonts w:ascii="Calibri Light" w:eastAsia="Calibri" w:hAnsi="Calibri Light" w:cs="Times New Roman"/>
                <w:bdr w:val="none" w:sz="0" w:space="0" w:color="auto" w:frame="1"/>
              </w:rPr>
              <w:t xml:space="preserve"> data are available, expected beginning June or July 2016).</w:t>
            </w:r>
          </w:p>
          <w:p w14:paraId="71B28F64" w14:textId="6F5584EC"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Under the direction of the Genomics Workgroup, the CC will impute new pre-e3 data using the identical pipeline as the ~55,000 eMERGE II set (Impute2 to 1000 Genomes Phase 1), merge the data with the existing eMERGE II set and make the data available on </w:t>
            </w:r>
            <w:proofErr w:type="spellStart"/>
            <w:r w:rsidRPr="00604AA6">
              <w:rPr>
                <w:rFonts w:ascii="Calibri Light" w:eastAsia="Calibri" w:hAnsi="Calibri Light" w:cs="Times New Roman"/>
                <w:bdr w:val="none" w:sz="0" w:space="0" w:color="auto" w:frame="1"/>
              </w:rPr>
              <w:t>DNANexus</w:t>
            </w:r>
            <w:proofErr w:type="spellEnd"/>
            <w:r w:rsidRPr="00604AA6">
              <w:rPr>
                <w:rFonts w:ascii="Calibri Light" w:eastAsia="Calibri" w:hAnsi="Calibri Light" w:cs="Times New Roman"/>
                <w:bdr w:val="none" w:sz="0" w:space="0" w:color="auto" w:frame="1"/>
              </w:rPr>
              <w:t xml:space="preserve"> for analysis as soon as possible.</w:t>
            </w:r>
          </w:p>
          <w:p w14:paraId="6100F99F" w14:textId="7804E86D"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CC will work with Network genomics experts to choose important WGS / WES statistics (platform, read length, depth, quality, </w:t>
            </w:r>
            <w:proofErr w:type="spellStart"/>
            <w:r w:rsidRPr="00604AA6">
              <w:rPr>
                <w:rFonts w:ascii="Calibri Light" w:eastAsia="Calibri" w:hAnsi="Calibri Light" w:cs="Times New Roman"/>
                <w:bdr w:val="none" w:sz="0" w:space="0" w:color="auto" w:frame="1"/>
              </w:rPr>
              <w:t>etc</w:t>
            </w:r>
            <w:proofErr w:type="spellEnd"/>
            <w:r w:rsidRPr="00604AA6">
              <w:rPr>
                <w:rFonts w:ascii="Calibri Light" w:eastAsia="Calibri" w:hAnsi="Calibri Light" w:cs="Times New Roman"/>
                <w:bdr w:val="none" w:sz="0" w:space="0" w:color="auto" w:frame="1"/>
              </w:rPr>
              <w:t xml:space="preserve">) and communicate those to PIs and sites as the Network collects shareable WGS and WES data. (Due for presentation at the March PI Meeting in March) </w:t>
            </w:r>
          </w:p>
          <w:p w14:paraId="6A60B591" w14:textId="7DD88F78"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proofErr w:type="spellStart"/>
            <w:r w:rsidRPr="00604AA6">
              <w:rPr>
                <w:rFonts w:ascii="Calibri Light" w:eastAsia="Calibri" w:hAnsi="Calibri Light" w:cs="Times New Roman"/>
                <w:bdr w:val="none" w:sz="0" w:space="0" w:color="auto" w:frame="1"/>
              </w:rPr>
              <w:t>GeneInsight</w:t>
            </w:r>
            <w:proofErr w:type="spellEnd"/>
            <w:r w:rsidRPr="00604AA6">
              <w:rPr>
                <w:rFonts w:ascii="Calibri Light" w:eastAsia="Calibri" w:hAnsi="Calibri Light" w:cs="Times New Roman"/>
                <w:bdr w:val="none" w:sz="0" w:space="0" w:color="auto" w:frame="1"/>
              </w:rPr>
              <w:t xml:space="preserve"> staff will work with sites to determine best clinical report data interface format and process by March 2016</w:t>
            </w:r>
          </w:p>
          <w:p w14:paraId="1B226C98" w14:textId="7A0CF4A5"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The EHRI Workgroup will update the Barriers paper published during eMERGE II. Casey Overby will lead the survey information collection with assistance from the Coordinating Center.</w:t>
            </w:r>
          </w:p>
          <w:p w14:paraId="713F95B0" w14:textId="0AD720AB"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The CSGs will work with sites to develop a common Clinical Report Format. Some site-specific variation, especially around SNP reporting is expected.</w:t>
            </w:r>
          </w:p>
          <w:p w14:paraId="2F5E87E2" w14:textId="2953B1C2"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Adam Gordon, Birgit Funke, and Emily </w:t>
            </w:r>
            <w:proofErr w:type="spellStart"/>
            <w:r w:rsidRPr="00604AA6">
              <w:rPr>
                <w:rFonts w:ascii="Calibri Light" w:eastAsia="Calibri" w:hAnsi="Calibri Light" w:cs="Times New Roman"/>
                <w:bdr w:val="none" w:sz="0" w:space="0" w:color="auto" w:frame="1"/>
              </w:rPr>
              <w:t>Kudalkar</w:t>
            </w:r>
            <w:proofErr w:type="spellEnd"/>
            <w:r w:rsidRPr="00604AA6">
              <w:rPr>
                <w:rFonts w:ascii="Calibri Light" w:eastAsia="Calibri" w:hAnsi="Calibri Light" w:cs="Times New Roman"/>
                <w:bdr w:val="none" w:sz="0" w:space="0" w:color="auto" w:frame="1"/>
              </w:rPr>
              <w:t xml:space="preserve"> will determine via clinical assessment which SNPs are returnable. Sites will be allowed to choose from that list which SNPs they would like on their report. </w:t>
            </w:r>
          </w:p>
          <w:p w14:paraId="588FC82F" w14:textId="0662A076" w:rsidR="009278F3" w:rsidRPr="00604AA6" w:rsidRDefault="009278F3" w:rsidP="00945463">
            <w:pPr>
              <w:pStyle w:val="ListParagraph"/>
              <w:numPr>
                <w:ilvl w:val="0"/>
                <w:numId w:val="45"/>
              </w:numPr>
              <w:shd w:val="clear" w:color="auto" w:fill="FFFFFF"/>
              <w:spacing w:before="120" w:after="120" w:line="295" w:lineRule="auto"/>
              <w:textAlignment w:val="baseline"/>
              <w:rPr>
                <w:rFonts w:ascii="Calibri Light" w:eastAsia="Calibri" w:hAnsi="Calibri Light" w:cs="Times New Roman"/>
                <w:bdr w:val="none" w:sz="0" w:space="0" w:color="auto" w:frame="1"/>
              </w:rPr>
            </w:pPr>
            <w:r w:rsidRPr="00604AA6">
              <w:rPr>
                <w:rFonts w:ascii="Calibri Light" w:eastAsia="Calibri" w:hAnsi="Calibri Light" w:cs="Times New Roman"/>
                <w:bdr w:val="none" w:sz="0" w:space="0" w:color="auto" w:frame="1"/>
              </w:rPr>
              <w:t xml:space="preserve">Marylyn Ritchie and Josh Peterson agreed to provide feedback on pharmacogenomics variant reporting options to Adam Gordon, Birgit Funke, and Emily </w:t>
            </w:r>
            <w:proofErr w:type="spellStart"/>
            <w:r w:rsidRPr="00604AA6">
              <w:rPr>
                <w:rFonts w:ascii="Calibri Light" w:eastAsia="Calibri" w:hAnsi="Calibri Light" w:cs="Times New Roman"/>
                <w:bdr w:val="none" w:sz="0" w:space="0" w:color="auto" w:frame="1"/>
              </w:rPr>
              <w:t>Kudalkar</w:t>
            </w:r>
            <w:proofErr w:type="spellEnd"/>
            <w:r w:rsidRPr="00604AA6">
              <w:rPr>
                <w:rFonts w:ascii="Calibri Light" w:eastAsia="Calibri" w:hAnsi="Calibri Light" w:cs="Times New Roman"/>
                <w:bdr w:val="none" w:sz="0" w:space="0" w:color="auto" w:frame="1"/>
              </w:rPr>
              <w:t xml:space="preserve"> from the PGRN </w:t>
            </w:r>
            <w:proofErr w:type="spellStart"/>
            <w:r w:rsidRPr="00604AA6">
              <w:rPr>
                <w:rFonts w:ascii="Calibri Light" w:eastAsia="Calibri" w:hAnsi="Calibri Light" w:cs="Times New Roman"/>
                <w:bdr w:val="none" w:sz="0" w:space="0" w:color="auto" w:frame="1"/>
              </w:rPr>
              <w:t>diplotype</w:t>
            </w:r>
            <w:proofErr w:type="spellEnd"/>
            <w:r w:rsidRPr="00604AA6">
              <w:rPr>
                <w:rFonts w:ascii="Calibri Light" w:eastAsia="Calibri" w:hAnsi="Calibri Light" w:cs="Times New Roman"/>
                <w:bdr w:val="none" w:sz="0" w:space="0" w:color="auto" w:frame="1"/>
              </w:rPr>
              <w:t xml:space="preserve"> translation efforts.</w:t>
            </w:r>
          </w:p>
          <w:p w14:paraId="39AD7170" w14:textId="24D246FD" w:rsidR="006D0A4C" w:rsidRPr="00604AA6" w:rsidRDefault="009278F3" w:rsidP="000B21DD">
            <w:pPr>
              <w:pStyle w:val="ListParagraph"/>
              <w:numPr>
                <w:ilvl w:val="0"/>
                <w:numId w:val="45"/>
              </w:numPr>
              <w:spacing w:before="120" w:after="120" w:line="295" w:lineRule="auto"/>
              <w:rPr>
                <w:rFonts w:ascii="Calibri Light" w:eastAsia="Calibri" w:hAnsi="Calibri Light" w:cs="Times New Roman"/>
              </w:rPr>
            </w:pPr>
            <w:r w:rsidRPr="00604AA6">
              <w:rPr>
                <w:rFonts w:ascii="Calibri Light" w:eastAsia="Calibri" w:hAnsi="Calibri Light" w:cs="Times New Roman"/>
                <w:bdr w:val="none" w:sz="0" w:space="0" w:color="auto" w:frame="1"/>
              </w:rPr>
              <w:t xml:space="preserve">Sites should provide feedback on the draft classifications of their top 6 genes to </w:t>
            </w:r>
            <w:hyperlink r:id="rId19" w:history="1">
              <w:r w:rsidRPr="00604AA6">
                <w:rPr>
                  <w:rStyle w:val="Hyperlink"/>
                  <w:rFonts w:ascii="Calibri Light" w:eastAsia="Calibri" w:hAnsi="Calibri Light" w:cs="Times New Roman"/>
                  <w:bdr w:val="none" w:sz="0" w:space="0" w:color="auto" w:frame="1"/>
                </w:rPr>
                <w:t>Birgit Funke</w:t>
              </w:r>
            </w:hyperlink>
          </w:p>
        </w:tc>
      </w:tr>
      <w:tr w:rsidR="00B25B6C" w:rsidRPr="00B25B6C" w14:paraId="66172607" w14:textId="77777777" w:rsidTr="00ED620A">
        <w:trPr>
          <w:trHeight w:val="20"/>
        </w:trPr>
        <w:tc>
          <w:tcPr>
            <w:tcW w:w="11179" w:type="dxa"/>
            <w:tcBorders>
              <w:top w:val="single" w:sz="8" w:space="0" w:color="auto"/>
              <w:left w:val="single" w:sz="8" w:space="0" w:color="auto"/>
              <w:bottom w:val="double" w:sz="4" w:space="0" w:color="auto"/>
              <w:right w:val="single" w:sz="8" w:space="0" w:color="auto"/>
            </w:tcBorders>
            <w:tcMar>
              <w:top w:w="58" w:type="dxa"/>
              <w:left w:w="86" w:type="dxa"/>
              <w:bottom w:w="58" w:type="dxa"/>
              <w:right w:w="86" w:type="dxa"/>
            </w:tcMar>
            <w:vAlign w:val="center"/>
          </w:tcPr>
          <w:p w14:paraId="7C586492" w14:textId="24AB9590" w:rsidR="00B25B6C" w:rsidRPr="00B032EE" w:rsidRDefault="00B25B6C" w:rsidP="00604AA6">
            <w:pPr>
              <w:spacing w:before="120" w:after="120" w:line="240" w:lineRule="auto"/>
              <w:jc w:val="center"/>
              <w:rPr>
                <w:rFonts w:eastAsia="Calibri" w:cs="Times New Roman"/>
                <w:sz w:val="26"/>
                <w:szCs w:val="26"/>
              </w:rPr>
            </w:pPr>
            <w:r w:rsidRPr="00B032EE">
              <w:rPr>
                <w:rFonts w:eastAsia="Calibri" w:cs="Times New Roman"/>
                <w:b/>
                <w:bCs/>
                <w:sz w:val="28"/>
                <w:szCs w:val="26"/>
              </w:rPr>
              <w:t xml:space="preserve">Next Meeting: </w:t>
            </w:r>
            <w:r w:rsidR="00DA3B78" w:rsidRPr="00B032EE">
              <w:rPr>
                <w:rFonts w:eastAsia="Calibri" w:cs="Times New Roman"/>
                <w:bCs/>
                <w:sz w:val="28"/>
                <w:szCs w:val="26"/>
              </w:rPr>
              <w:t>May 5-6</w:t>
            </w:r>
            <w:r w:rsidR="00922D6F" w:rsidRPr="00B032EE">
              <w:rPr>
                <w:rFonts w:eastAsia="Calibri" w:cs="Times New Roman"/>
                <w:bCs/>
                <w:sz w:val="28"/>
                <w:szCs w:val="26"/>
              </w:rPr>
              <w:t>, 2016</w:t>
            </w:r>
            <w:r w:rsidR="00604AA6" w:rsidRPr="00B032EE">
              <w:rPr>
                <w:rFonts w:eastAsia="Calibri" w:cs="Times New Roman"/>
                <w:bCs/>
                <w:sz w:val="28"/>
                <w:szCs w:val="26"/>
              </w:rPr>
              <w:t xml:space="preserve"> |</w:t>
            </w:r>
            <w:r w:rsidR="006D0A4C" w:rsidRPr="00B032EE">
              <w:rPr>
                <w:rFonts w:eastAsia="Calibri" w:cs="Times New Roman"/>
                <w:bCs/>
                <w:sz w:val="28"/>
                <w:szCs w:val="26"/>
              </w:rPr>
              <w:t xml:space="preserve"> </w:t>
            </w:r>
            <w:r w:rsidR="00604AA6" w:rsidRPr="00B032EE">
              <w:rPr>
                <w:rFonts w:eastAsia="Calibri" w:cs="Times New Roman"/>
                <w:bCs/>
                <w:sz w:val="28"/>
                <w:szCs w:val="26"/>
              </w:rPr>
              <w:t>Bethesda, MD</w:t>
            </w:r>
          </w:p>
        </w:tc>
      </w:tr>
      <w:tr w:rsidR="00B25B6C" w:rsidRPr="00B25B6C" w14:paraId="1DC828C0" w14:textId="77777777" w:rsidTr="00ED620A">
        <w:trPr>
          <w:trHeight w:val="20"/>
        </w:trPr>
        <w:tc>
          <w:tcPr>
            <w:tcW w:w="11179" w:type="dxa"/>
            <w:tcBorders>
              <w:top w:val="double" w:sz="4" w:space="0" w:color="auto"/>
              <w:bottom w:val="single" w:sz="8" w:space="0" w:color="auto"/>
            </w:tcBorders>
            <w:tcMar>
              <w:top w:w="58" w:type="dxa"/>
              <w:left w:w="86" w:type="dxa"/>
              <w:bottom w:w="58" w:type="dxa"/>
              <w:right w:w="86" w:type="dxa"/>
            </w:tcMar>
            <w:vAlign w:val="center"/>
          </w:tcPr>
          <w:p w14:paraId="211AD773" w14:textId="49B810FE" w:rsidR="00B25B6C" w:rsidRPr="00B25B6C" w:rsidRDefault="005027E4" w:rsidP="005027E4">
            <w:pPr>
              <w:spacing w:after="0" w:line="276" w:lineRule="auto"/>
              <w:jc w:val="center"/>
              <w:rPr>
                <w:rFonts w:ascii="Cambria" w:eastAsia="Calibri" w:hAnsi="Cambria" w:cs="Times New Roman"/>
                <w:b/>
                <w:bCs/>
                <w:sz w:val="28"/>
                <w:szCs w:val="28"/>
              </w:rPr>
            </w:pPr>
            <w:r>
              <w:rPr>
                <w:rFonts w:ascii="Cambria" w:eastAsia="Calibri" w:hAnsi="Cambria" w:cs="Times New Roman"/>
                <w:b/>
                <w:bCs/>
                <w:noProof/>
                <w:sz w:val="28"/>
                <w:szCs w:val="28"/>
              </w:rPr>
              <w:drawing>
                <wp:inline distT="0" distB="0" distL="0" distR="0" wp14:anchorId="3570BBC3" wp14:editId="69749385">
                  <wp:extent cx="2276475" cy="368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 logo (full).png"/>
                          <pic:cNvPicPr/>
                        </pic:nvPicPr>
                        <pic:blipFill>
                          <a:blip r:embed="rId20">
                            <a:extLst>
                              <a:ext uri="{28A0092B-C50C-407E-A947-70E740481C1C}">
                                <a14:useLocalDpi xmlns:a14="http://schemas.microsoft.com/office/drawing/2010/main" val="0"/>
                              </a:ext>
                            </a:extLst>
                          </a:blip>
                          <a:stretch>
                            <a:fillRect/>
                          </a:stretch>
                        </pic:blipFill>
                        <pic:spPr>
                          <a:xfrm>
                            <a:off x="0" y="0"/>
                            <a:ext cx="2297076" cy="372048"/>
                          </a:xfrm>
                          <a:prstGeom prst="rect">
                            <a:avLst/>
                          </a:prstGeom>
                        </pic:spPr>
                      </pic:pic>
                    </a:graphicData>
                  </a:graphic>
                </wp:inline>
              </w:drawing>
            </w:r>
          </w:p>
        </w:tc>
      </w:tr>
    </w:tbl>
    <w:p w14:paraId="22D01CA7" w14:textId="77777777" w:rsidR="008A205B" w:rsidRDefault="008A205B"/>
    <w:sectPr w:rsidR="008A2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EC391" w14:textId="77777777" w:rsidR="00A652DF" w:rsidRDefault="00A652DF">
      <w:pPr>
        <w:spacing w:after="0" w:line="240" w:lineRule="auto"/>
      </w:pPr>
      <w:r>
        <w:separator/>
      </w:r>
    </w:p>
  </w:endnote>
  <w:endnote w:type="continuationSeparator" w:id="0">
    <w:p w14:paraId="4D29E56E" w14:textId="77777777" w:rsidR="00A652DF" w:rsidRDefault="00A652DF">
      <w:pPr>
        <w:spacing w:after="0" w:line="240" w:lineRule="auto"/>
      </w:pPr>
      <w:r>
        <w:continuationSeparator/>
      </w:r>
    </w:p>
  </w:endnote>
  <w:endnote w:type="continuationNotice" w:id="1">
    <w:p w14:paraId="2C3C711B" w14:textId="77777777" w:rsidR="00A652DF" w:rsidRDefault="00A65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01C5" w14:textId="77777777" w:rsidR="00A652DF" w:rsidRDefault="00A652DF" w:rsidP="008A20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5877" w14:textId="77777777" w:rsidR="00A652DF" w:rsidRDefault="00A652DF">
      <w:pPr>
        <w:spacing w:after="0" w:line="240" w:lineRule="auto"/>
      </w:pPr>
      <w:r>
        <w:separator/>
      </w:r>
    </w:p>
  </w:footnote>
  <w:footnote w:type="continuationSeparator" w:id="0">
    <w:p w14:paraId="23002B22" w14:textId="77777777" w:rsidR="00A652DF" w:rsidRDefault="00A652DF">
      <w:pPr>
        <w:spacing w:after="0" w:line="240" w:lineRule="auto"/>
      </w:pPr>
      <w:r>
        <w:continuationSeparator/>
      </w:r>
    </w:p>
  </w:footnote>
  <w:footnote w:type="continuationNotice" w:id="1">
    <w:p w14:paraId="44BFF786" w14:textId="77777777" w:rsidR="00A652DF" w:rsidRDefault="00A652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57"/>
    <w:multiLevelType w:val="hybridMultilevel"/>
    <w:tmpl w:val="F496D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46FA"/>
    <w:multiLevelType w:val="hybridMultilevel"/>
    <w:tmpl w:val="15B41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A337B"/>
    <w:multiLevelType w:val="hybridMultilevel"/>
    <w:tmpl w:val="461C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C3983"/>
    <w:multiLevelType w:val="hybridMultilevel"/>
    <w:tmpl w:val="48787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7437D"/>
    <w:multiLevelType w:val="hybridMultilevel"/>
    <w:tmpl w:val="B57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C1212"/>
    <w:multiLevelType w:val="hybridMultilevel"/>
    <w:tmpl w:val="E3165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94D3C"/>
    <w:multiLevelType w:val="hybridMultilevel"/>
    <w:tmpl w:val="590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96713"/>
    <w:multiLevelType w:val="hybridMultilevel"/>
    <w:tmpl w:val="2DB8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12318D"/>
    <w:multiLevelType w:val="hybridMultilevel"/>
    <w:tmpl w:val="6D888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2F1076"/>
    <w:multiLevelType w:val="hybridMultilevel"/>
    <w:tmpl w:val="3E92F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566AB"/>
    <w:multiLevelType w:val="hybridMultilevel"/>
    <w:tmpl w:val="0B22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63565F"/>
    <w:multiLevelType w:val="hybridMultilevel"/>
    <w:tmpl w:val="908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2638E"/>
    <w:multiLevelType w:val="hybridMultilevel"/>
    <w:tmpl w:val="2478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D1ED4"/>
    <w:multiLevelType w:val="hybridMultilevel"/>
    <w:tmpl w:val="8DBE2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4E377E"/>
    <w:multiLevelType w:val="hybridMultilevel"/>
    <w:tmpl w:val="15547B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CA6B7F"/>
    <w:multiLevelType w:val="hybridMultilevel"/>
    <w:tmpl w:val="643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D4A60"/>
    <w:multiLevelType w:val="hybridMultilevel"/>
    <w:tmpl w:val="073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DE9"/>
    <w:multiLevelType w:val="hybridMultilevel"/>
    <w:tmpl w:val="B4A0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AC03C4"/>
    <w:multiLevelType w:val="hybridMultilevel"/>
    <w:tmpl w:val="63041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5F6157"/>
    <w:multiLevelType w:val="multilevel"/>
    <w:tmpl w:val="280C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45447C"/>
    <w:multiLevelType w:val="hybridMultilevel"/>
    <w:tmpl w:val="4CB4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A4748"/>
    <w:multiLevelType w:val="hybridMultilevel"/>
    <w:tmpl w:val="D0D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44130"/>
    <w:multiLevelType w:val="hybridMultilevel"/>
    <w:tmpl w:val="06CC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AB2ED3"/>
    <w:multiLevelType w:val="hybridMultilevel"/>
    <w:tmpl w:val="40205B1A"/>
    <w:lvl w:ilvl="0" w:tplc="88220AD2">
      <w:start w:val="1"/>
      <w:numFmt w:val="bullet"/>
      <w:lvlText w:val="•"/>
      <w:lvlJc w:val="left"/>
      <w:pPr>
        <w:tabs>
          <w:tab w:val="num" w:pos="720"/>
        </w:tabs>
        <w:ind w:left="720" w:hanging="360"/>
      </w:pPr>
      <w:rPr>
        <w:rFonts w:ascii="Arial" w:hAnsi="Arial" w:hint="default"/>
      </w:rPr>
    </w:lvl>
    <w:lvl w:ilvl="1" w:tplc="8B3CE40A">
      <w:start w:val="32"/>
      <w:numFmt w:val="bullet"/>
      <w:lvlText w:val="–"/>
      <w:lvlJc w:val="left"/>
      <w:pPr>
        <w:tabs>
          <w:tab w:val="num" w:pos="1440"/>
        </w:tabs>
        <w:ind w:left="1440" w:hanging="360"/>
      </w:pPr>
      <w:rPr>
        <w:rFonts w:ascii="Arial" w:hAnsi="Arial" w:hint="default"/>
      </w:rPr>
    </w:lvl>
    <w:lvl w:ilvl="2" w:tplc="14A4158C">
      <w:start w:val="32"/>
      <w:numFmt w:val="bullet"/>
      <w:lvlText w:val="•"/>
      <w:lvlJc w:val="left"/>
      <w:pPr>
        <w:tabs>
          <w:tab w:val="num" w:pos="2160"/>
        </w:tabs>
        <w:ind w:left="2160" w:hanging="360"/>
      </w:pPr>
      <w:rPr>
        <w:rFonts w:ascii="Arial" w:hAnsi="Arial" w:hint="default"/>
      </w:rPr>
    </w:lvl>
    <w:lvl w:ilvl="3" w:tplc="F7808E26" w:tentative="1">
      <w:start w:val="1"/>
      <w:numFmt w:val="bullet"/>
      <w:lvlText w:val="•"/>
      <w:lvlJc w:val="left"/>
      <w:pPr>
        <w:tabs>
          <w:tab w:val="num" w:pos="2880"/>
        </w:tabs>
        <w:ind w:left="2880" w:hanging="360"/>
      </w:pPr>
      <w:rPr>
        <w:rFonts w:ascii="Arial" w:hAnsi="Arial" w:hint="default"/>
      </w:rPr>
    </w:lvl>
    <w:lvl w:ilvl="4" w:tplc="D1CAD34C" w:tentative="1">
      <w:start w:val="1"/>
      <w:numFmt w:val="bullet"/>
      <w:lvlText w:val="•"/>
      <w:lvlJc w:val="left"/>
      <w:pPr>
        <w:tabs>
          <w:tab w:val="num" w:pos="3600"/>
        </w:tabs>
        <w:ind w:left="3600" w:hanging="360"/>
      </w:pPr>
      <w:rPr>
        <w:rFonts w:ascii="Arial" w:hAnsi="Arial" w:hint="default"/>
      </w:rPr>
    </w:lvl>
    <w:lvl w:ilvl="5" w:tplc="9CA29170" w:tentative="1">
      <w:start w:val="1"/>
      <w:numFmt w:val="bullet"/>
      <w:lvlText w:val="•"/>
      <w:lvlJc w:val="left"/>
      <w:pPr>
        <w:tabs>
          <w:tab w:val="num" w:pos="4320"/>
        </w:tabs>
        <w:ind w:left="4320" w:hanging="360"/>
      </w:pPr>
      <w:rPr>
        <w:rFonts w:ascii="Arial" w:hAnsi="Arial" w:hint="default"/>
      </w:rPr>
    </w:lvl>
    <w:lvl w:ilvl="6" w:tplc="F4C6169C" w:tentative="1">
      <w:start w:val="1"/>
      <w:numFmt w:val="bullet"/>
      <w:lvlText w:val="•"/>
      <w:lvlJc w:val="left"/>
      <w:pPr>
        <w:tabs>
          <w:tab w:val="num" w:pos="5040"/>
        </w:tabs>
        <w:ind w:left="5040" w:hanging="360"/>
      </w:pPr>
      <w:rPr>
        <w:rFonts w:ascii="Arial" w:hAnsi="Arial" w:hint="default"/>
      </w:rPr>
    </w:lvl>
    <w:lvl w:ilvl="7" w:tplc="C3BCA5C4" w:tentative="1">
      <w:start w:val="1"/>
      <w:numFmt w:val="bullet"/>
      <w:lvlText w:val="•"/>
      <w:lvlJc w:val="left"/>
      <w:pPr>
        <w:tabs>
          <w:tab w:val="num" w:pos="5760"/>
        </w:tabs>
        <w:ind w:left="5760" w:hanging="360"/>
      </w:pPr>
      <w:rPr>
        <w:rFonts w:ascii="Arial" w:hAnsi="Arial" w:hint="default"/>
      </w:rPr>
    </w:lvl>
    <w:lvl w:ilvl="8" w:tplc="E3AC02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F65C02"/>
    <w:multiLevelType w:val="hybridMultilevel"/>
    <w:tmpl w:val="E00A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B3264"/>
    <w:multiLevelType w:val="hybridMultilevel"/>
    <w:tmpl w:val="AAAC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E4379"/>
    <w:multiLevelType w:val="hybridMultilevel"/>
    <w:tmpl w:val="6360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25842"/>
    <w:multiLevelType w:val="hybridMultilevel"/>
    <w:tmpl w:val="42F05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6767F"/>
    <w:multiLevelType w:val="hybridMultilevel"/>
    <w:tmpl w:val="5ED6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505CF"/>
    <w:multiLevelType w:val="hybridMultilevel"/>
    <w:tmpl w:val="07A8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E61D3"/>
    <w:multiLevelType w:val="hybridMultilevel"/>
    <w:tmpl w:val="2C64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1E2F93"/>
    <w:multiLevelType w:val="hybridMultilevel"/>
    <w:tmpl w:val="EBB8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563F88"/>
    <w:multiLevelType w:val="hybridMultilevel"/>
    <w:tmpl w:val="7C7C0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CB3AED"/>
    <w:multiLevelType w:val="hybridMultilevel"/>
    <w:tmpl w:val="9088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432F0"/>
    <w:multiLevelType w:val="hybridMultilevel"/>
    <w:tmpl w:val="0CA2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85CD8"/>
    <w:multiLevelType w:val="hybridMultilevel"/>
    <w:tmpl w:val="EDBE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44655"/>
    <w:multiLevelType w:val="hybridMultilevel"/>
    <w:tmpl w:val="B7F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A2A6B"/>
    <w:multiLevelType w:val="hybridMultilevel"/>
    <w:tmpl w:val="0E7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15504"/>
    <w:multiLevelType w:val="hybridMultilevel"/>
    <w:tmpl w:val="74D4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A17C8"/>
    <w:multiLevelType w:val="hybridMultilevel"/>
    <w:tmpl w:val="F77C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85273"/>
    <w:multiLevelType w:val="hybridMultilevel"/>
    <w:tmpl w:val="AFE2E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8EE081D"/>
    <w:multiLevelType w:val="hybridMultilevel"/>
    <w:tmpl w:val="519C41E6"/>
    <w:lvl w:ilvl="0" w:tplc="95883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C06EC"/>
    <w:multiLevelType w:val="hybridMultilevel"/>
    <w:tmpl w:val="00D41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934D3A"/>
    <w:multiLevelType w:val="hybridMultilevel"/>
    <w:tmpl w:val="ED72DD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4"/>
  </w:num>
  <w:num w:numId="4">
    <w:abstractNumId w:val="33"/>
  </w:num>
  <w:num w:numId="5">
    <w:abstractNumId w:val="42"/>
  </w:num>
  <w:num w:numId="6">
    <w:abstractNumId w:val="14"/>
  </w:num>
  <w:num w:numId="7">
    <w:abstractNumId w:val="17"/>
  </w:num>
  <w:num w:numId="8">
    <w:abstractNumId w:val="1"/>
  </w:num>
  <w:num w:numId="9">
    <w:abstractNumId w:val="3"/>
  </w:num>
  <w:num w:numId="10">
    <w:abstractNumId w:val="37"/>
  </w:num>
  <w:num w:numId="11">
    <w:abstractNumId w:val="36"/>
  </w:num>
  <w:num w:numId="12">
    <w:abstractNumId w:val="22"/>
  </w:num>
  <w:num w:numId="13">
    <w:abstractNumId w:val="2"/>
  </w:num>
  <w:num w:numId="14">
    <w:abstractNumId w:val="7"/>
  </w:num>
  <w:num w:numId="15">
    <w:abstractNumId w:val="5"/>
  </w:num>
  <w:num w:numId="16">
    <w:abstractNumId w:val="30"/>
  </w:num>
  <w:num w:numId="17">
    <w:abstractNumId w:val="12"/>
  </w:num>
  <w:num w:numId="18">
    <w:abstractNumId w:val="9"/>
  </w:num>
  <w:num w:numId="19">
    <w:abstractNumId w:val="43"/>
  </w:num>
  <w:num w:numId="20">
    <w:abstractNumId w:val="13"/>
  </w:num>
  <w:num w:numId="21">
    <w:abstractNumId w:val="31"/>
  </w:num>
  <w:num w:numId="22">
    <w:abstractNumId w:val="10"/>
  </w:num>
  <w:num w:numId="23">
    <w:abstractNumId w:val="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8"/>
  </w:num>
  <w:num w:numId="27">
    <w:abstractNumId w:val="38"/>
  </w:num>
  <w:num w:numId="28">
    <w:abstractNumId w:val="24"/>
  </w:num>
  <w:num w:numId="29">
    <w:abstractNumId w:val="35"/>
  </w:num>
  <w:num w:numId="30">
    <w:abstractNumId w:val="29"/>
  </w:num>
  <w:num w:numId="31">
    <w:abstractNumId w:val="20"/>
  </w:num>
  <w:num w:numId="32">
    <w:abstractNumId w:val="25"/>
  </w:num>
  <w:num w:numId="33">
    <w:abstractNumId w:val="39"/>
  </w:num>
  <w:num w:numId="34">
    <w:abstractNumId w:val="21"/>
  </w:num>
  <w:num w:numId="35">
    <w:abstractNumId w:val="26"/>
  </w:num>
  <w:num w:numId="36">
    <w:abstractNumId w:val="0"/>
  </w:num>
  <w:num w:numId="37">
    <w:abstractNumId w:val="15"/>
  </w:num>
  <w:num w:numId="38">
    <w:abstractNumId w:val="28"/>
  </w:num>
  <w:num w:numId="39">
    <w:abstractNumId w:val="16"/>
  </w:num>
  <w:num w:numId="40">
    <w:abstractNumId w:val="6"/>
  </w:num>
  <w:num w:numId="41">
    <w:abstractNumId w:val="27"/>
  </w:num>
  <w:num w:numId="42">
    <w:abstractNumId w:val="11"/>
  </w:num>
  <w:num w:numId="43">
    <w:abstractNumId w:val="4"/>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6C"/>
    <w:rsid w:val="00006734"/>
    <w:rsid w:val="0001794A"/>
    <w:rsid w:val="00024E3A"/>
    <w:rsid w:val="00033603"/>
    <w:rsid w:val="00034F2B"/>
    <w:rsid w:val="00035C14"/>
    <w:rsid w:val="000571CB"/>
    <w:rsid w:val="00057267"/>
    <w:rsid w:val="00061C34"/>
    <w:rsid w:val="000635BD"/>
    <w:rsid w:val="00067CFE"/>
    <w:rsid w:val="00072EB4"/>
    <w:rsid w:val="00074D3F"/>
    <w:rsid w:val="00077F36"/>
    <w:rsid w:val="0008562F"/>
    <w:rsid w:val="000875D7"/>
    <w:rsid w:val="000A0D08"/>
    <w:rsid w:val="000A37A5"/>
    <w:rsid w:val="000B21DD"/>
    <w:rsid w:val="000C5563"/>
    <w:rsid w:val="000D4F44"/>
    <w:rsid w:val="000F0272"/>
    <w:rsid w:val="000F16FC"/>
    <w:rsid w:val="000F2CBD"/>
    <w:rsid w:val="000F392C"/>
    <w:rsid w:val="000F5A1C"/>
    <w:rsid w:val="00106351"/>
    <w:rsid w:val="0013253B"/>
    <w:rsid w:val="00187B5B"/>
    <w:rsid w:val="00194F95"/>
    <w:rsid w:val="001A27EA"/>
    <w:rsid w:val="001B091B"/>
    <w:rsid w:val="001F3489"/>
    <w:rsid w:val="001F42B9"/>
    <w:rsid w:val="001F47AD"/>
    <w:rsid w:val="001F6C83"/>
    <w:rsid w:val="001F7B28"/>
    <w:rsid w:val="002029AB"/>
    <w:rsid w:val="00211E10"/>
    <w:rsid w:val="00222104"/>
    <w:rsid w:val="002251E4"/>
    <w:rsid w:val="0023745D"/>
    <w:rsid w:val="00242675"/>
    <w:rsid w:val="0025038D"/>
    <w:rsid w:val="00285273"/>
    <w:rsid w:val="002901A8"/>
    <w:rsid w:val="002927C8"/>
    <w:rsid w:val="00294C60"/>
    <w:rsid w:val="0029590C"/>
    <w:rsid w:val="002A3499"/>
    <w:rsid w:val="002A4F71"/>
    <w:rsid w:val="002B0724"/>
    <w:rsid w:val="002B2733"/>
    <w:rsid w:val="002B4225"/>
    <w:rsid w:val="002C2234"/>
    <w:rsid w:val="002D3792"/>
    <w:rsid w:val="002D418E"/>
    <w:rsid w:val="002D5A65"/>
    <w:rsid w:val="002E41B8"/>
    <w:rsid w:val="00305395"/>
    <w:rsid w:val="00310D1D"/>
    <w:rsid w:val="003127C2"/>
    <w:rsid w:val="00324112"/>
    <w:rsid w:val="00336BF8"/>
    <w:rsid w:val="00356946"/>
    <w:rsid w:val="003606D1"/>
    <w:rsid w:val="0037235A"/>
    <w:rsid w:val="00372FFC"/>
    <w:rsid w:val="00383366"/>
    <w:rsid w:val="003A09F4"/>
    <w:rsid w:val="003A0CD9"/>
    <w:rsid w:val="003A6391"/>
    <w:rsid w:val="003C0B95"/>
    <w:rsid w:val="003C3D4F"/>
    <w:rsid w:val="003C56D0"/>
    <w:rsid w:val="003D166F"/>
    <w:rsid w:val="003D3B60"/>
    <w:rsid w:val="003D49AE"/>
    <w:rsid w:val="003E607E"/>
    <w:rsid w:val="003F1BCB"/>
    <w:rsid w:val="0040614A"/>
    <w:rsid w:val="00407E35"/>
    <w:rsid w:val="00416718"/>
    <w:rsid w:val="004229F4"/>
    <w:rsid w:val="00422E6D"/>
    <w:rsid w:val="00423235"/>
    <w:rsid w:val="004336DB"/>
    <w:rsid w:val="00440F5C"/>
    <w:rsid w:val="00443C17"/>
    <w:rsid w:val="00471240"/>
    <w:rsid w:val="00475F94"/>
    <w:rsid w:val="004849F8"/>
    <w:rsid w:val="004924DB"/>
    <w:rsid w:val="00493C4A"/>
    <w:rsid w:val="0049751C"/>
    <w:rsid w:val="004A5052"/>
    <w:rsid w:val="004B07FE"/>
    <w:rsid w:val="004B1A4D"/>
    <w:rsid w:val="004B465A"/>
    <w:rsid w:val="004C2CBC"/>
    <w:rsid w:val="004D0181"/>
    <w:rsid w:val="004E15A3"/>
    <w:rsid w:val="004E5277"/>
    <w:rsid w:val="004F5129"/>
    <w:rsid w:val="004F790B"/>
    <w:rsid w:val="00500E13"/>
    <w:rsid w:val="00501F10"/>
    <w:rsid w:val="005027E4"/>
    <w:rsid w:val="00503456"/>
    <w:rsid w:val="00503A59"/>
    <w:rsid w:val="005041D2"/>
    <w:rsid w:val="00515C33"/>
    <w:rsid w:val="005232F2"/>
    <w:rsid w:val="00527674"/>
    <w:rsid w:val="0053048A"/>
    <w:rsid w:val="005329F2"/>
    <w:rsid w:val="00535056"/>
    <w:rsid w:val="00544695"/>
    <w:rsid w:val="00552EEC"/>
    <w:rsid w:val="00560439"/>
    <w:rsid w:val="00564245"/>
    <w:rsid w:val="00567D51"/>
    <w:rsid w:val="0058140A"/>
    <w:rsid w:val="00582A0D"/>
    <w:rsid w:val="005A35C6"/>
    <w:rsid w:val="005A67CD"/>
    <w:rsid w:val="005B1942"/>
    <w:rsid w:val="005B34CA"/>
    <w:rsid w:val="005B398C"/>
    <w:rsid w:val="005B39B2"/>
    <w:rsid w:val="005B3E48"/>
    <w:rsid w:val="005B59D1"/>
    <w:rsid w:val="005C4177"/>
    <w:rsid w:val="005C4FB1"/>
    <w:rsid w:val="005C5251"/>
    <w:rsid w:val="005D244A"/>
    <w:rsid w:val="005D4FC5"/>
    <w:rsid w:val="005F4743"/>
    <w:rsid w:val="00601D49"/>
    <w:rsid w:val="00602491"/>
    <w:rsid w:val="00604AA6"/>
    <w:rsid w:val="006111C7"/>
    <w:rsid w:val="0064299F"/>
    <w:rsid w:val="0064371D"/>
    <w:rsid w:val="00644756"/>
    <w:rsid w:val="00652070"/>
    <w:rsid w:val="00663380"/>
    <w:rsid w:val="0066451D"/>
    <w:rsid w:val="006709C3"/>
    <w:rsid w:val="00690CE3"/>
    <w:rsid w:val="00696D59"/>
    <w:rsid w:val="006A26A0"/>
    <w:rsid w:val="006A2D2A"/>
    <w:rsid w:val="006C67F9"/>
    <w:rsid w:val="006D0A4C"/>
    <w:rsid w:val="006F1791"/>
    <w:rsid w:val="006F1C22"/>
    <w:rsid w:val="006F38FC"/>
    <w:rsid w:val="007012F6"/>
    <w:rsid w:val="00702817"/>
    <w:rsid w:val="00707797"/>
    <w:rsid w:val="00707C49"/>
    <w:rsid w:val="00710182"/>
    <w:rsid w:val="00714888"/>
    <w:rsid w:val="00717679"/>
    <w:rsid w:val="007214EB"/>
    <w:rsid w:val="00740E62"/>
    <w:rsid w:val="00743B73"/>
    <w:rsid w:val="00762E34"/>
    <w:rsid w:val="007665CA"/>
    <w:rsid w:val="00766DE0"/>
    <w:rsid w:val="00774551"/>
    <w:rsid w:val="007864E4"/>
    <w:rsid w:val="00794C44"/>
    <w:rsid w:val="00795F8F"/>
    <w:rsid w:val="007A4F42"/>
    <w:rsid w:val="007B3FBB"/>
    <w:rsid w:val="007B6EEA"/>
    <w:rsid w:val="007C1730"/>
    <w:rsid w:val="007C1A2E"/>
    <w:rsid w:val="007C27CA"/>
    <w:rsid w:val="007D0CBE"/>
    <w:rsid w:val="007D401B"/>
    <w:rsid w:val="007E6A0D"/>
    <w:rsid w:val="007F2CBD"/>
    <w:rsid w:val="007F3B04"/>
    <w:rsid w:val="008119A0"/>
    <w:rsid w:val="00836729"/>
    <w:rsid w:val="0086498C"/>
    <w:rsid w:val="00866CA2"/>
    <w:rsid w:val="0087784B"/>
    <w:rsid w:val="00882A90"/>
    <w:rsid w:val="00884755"/>
    <w:rsid w:val="008A200B"/>
    <w:rsid w:val="008A205B"/>
    <w:rsid w:val="008D2F6A"/>
    <w:rsid w:val="008E003F"/>
    <w:rsid w:val="008E1AA2"/>
    <w:rsid w:val="00905C8A"/>
    <w:rsid w:val="00905CF3"/>
    <w:rsid w:val="00922D6F"/>
    <w:rsid w:val="0092445A"/>
    <w:rsid w:val="009250FC"/>
    <w:rsid w:val="009269B5"/>
    <w:rsid w:val="009278F3"/>
    <w:rsid w:val="009301E8"/>
    <w:rsid w:val="00935391"/>
    <w:rsid w:val="009361CB"/>
    <w:rsid w:val="00945463"/>
    <w:rsid w:val="0095288F"/>
    <w:rsid w:val="009555B9"/>
    <w:rsid w:val="009560E9"/>
    <w:rsid w:val="00964695"/>
    <w:rsid w:val="0096798E"/>
    <w:rsid w:val="009768F2"/>
    <w:rsid w:val="009804B4"/>
    <w:rsid w:val="0098418D"/>
    <w:rsid w:val="00994862"/>
    <w:rsid w:val="009B4A87"/>
    <w:rsid w:val="009B702F"/>
    <w:rsid w:val="009B7276"/>
    <w:rsid w:val="009C45F1"/>
    <w:rsid w:val="009D17D1"/>
    <w:rsid w:val="009F5A4E"/>
    <w:rsid w:val="00A0467D"/>
    <w:rsid w:val="00A1108C"/>
    <w:rsid w:val="00A11A1F"/>
    <w:rsid w:val="00A41015"/>
    <w:rsid w:val="00A45055"/>
    <w:rsid w:val="00A469C9"/>
    <w:rsid w:val="00A475B4"/>
    <w:rsid w:val="00A47A8F"/>
    <w:rsid w:val="00A50476"/>
    <w:rsid w:val="00A539CE"/>
    <w:rsid w:val="00A57DFD"/>
    <w:rsid w:val="00A652DF"/>
    <w:rsid w:val="00A679F7"/>
    <w:rsid w:val="00A768D0"/>
    <w:rsid w:val="00A77E88"/>
    <w:rsid w:val="00A9006A"/>
    <w:rsid w:val="00A93788"/>
    <w:rsid w:val="00A943E7"/>
    <w:rsid w:val="00AB0720"/>
    <w:rsid w:val="00AB73D0"/>
    <w:rsid w:val="00AC05D5"/>
    <w:rsid w:val="00AC50CA"/>
    <w:rsid w:val="00AC7488"/>
    <w:rsid w:val="00AD0E83"/>
    <w:rsid w:val="00AD2054"/>
    <w:rsid w:val="00AD76A7"/>
    <w:rsid w:val="00AE2B23"/>
    <w:rsid w:val="00AE656B"/>
    <w:rsid w:val="00B018EC"/>
    <w:rsid w:val="00B032EE"/>
    <w:rsid w:val="00B06EDD"/>
    <w:rsid w:val="00B157B5"/>
    <w:rsid w:val="00B231EA"/>
    <w:rsid w:val="00B25B6C"/>
    <w:rsid w:val="00B608D7"/>
    <w:rsid w:val="00B663DF"/>
    <w:rsid w:val="00B905D6"/>
    <w:rsid w:val="00B92A4C"/>
    <w:rsid w:val="00B93A78"/>
    <w:rsid w:val="00B977BA"/>
    <w:rsid w:val="00B97BBB"/>
    <w:rsid w:val="00BA1798"/>
    <w:rsid w:val="00BA6A67"/>
    <w:rsid w:val="00BC04A5"/>
    <w:rsid w:val="00BD37EF"/>
    <w:rsid w:val="00BD694A"/>
    <w:rsid w:val="00BE09EC"/>
    <w:rsid w:val="00BE1607"/>
    <w:rsid w:val="00BE57FB"/>
    <w:rsid w:val="00BF122A"/>
    <w:rsid w:val="00BF49C5"/>
    <w:rsid w:val="00BF4BD2"/>
    <w:rsid w:val="00C061D9"/>
    <w:rsid w:val="00C12322"/>
    <w:rsid w:val="00C261F3"/>
    <w:rsid w:val="00C32449"/>
    <w:rsid w:val="00C47AA6"/>
    <w:rsid w:val="00C50071"/>
    <w:rsid w:val="00C513B4"/>
    <w:rsid w:val="00C536B2"/>
    <w:rsid w:val="00C63921"/>
    <w:rsid w:val="00C7251C"/>
    <w:rsid w:val="00C909ED"/>
    <w:rsid w:val="00C947BA"/>
    <w:rsid w:val="00C9613B"/>
    <w:rsid w:val="00CC1EFB"/>
    <w:rsid w:val="00CC49DA"/>
    <w:rsid w:val="00CD1EDF"/>
    <w:rsid w:val="00CD3858"/>
    <w:rsid w:val="00CF5DA3"/>
    <w:rsid w:val="00D549CD"/>
    <w:rsid w:val="00D608A0"/>
    <w:rsid w:val="00D60DE2"/>
    <w:rsid w:val="00D957D0"/>
    <w:rsid w:val="00DA3B78"/>
    <w:rsid w:val="00DB0400"/>
    <w:rsid w:val="00DB2FA4"/>
    <w:rsid w:val="00DB427D"/>
    <w:rsid w:val="00DC64AA"/>
    <w:rsid w:val="00DD2FBA"/>
    <w:rsid w:val="00DE2857"/>
    <w:rsid w:val="00DF0B60"/>
    <w:rsid w:val="00DF728E"/>
    <w:rsid w:val="00E13711"/>
    <w:rsid w:val="00E1601F"/>
    <w:rsid w:val="00E208A4"/>
    <w:rsid w:val="00E23351"/>
    <w:rsid w:val="00E335BD"/>
    <w:rsid w:val="00E356FD"/>
    <w:rsid w:val="00E403F9"/>
    <w:rsid w:val="00E40587"/>
    <w:rsid w:val="00E4322C"/>
    <w:rsid w:val="00E5028A"/>
    <w:rsid w:val="00E56E71"/>
    <w:rsid w:val="00E63065"/>
    <w:rsid w:val="00E66549"/>
    <w:rsid w:val="00E70099"/>
    <w:rsid w:val="00E7269A"/>
    <w:rsid w:val="00E7280B"/>
    <w:rsid w:val="00E74A0C"/>
    <w:rsid w:val="00EA11DC"/>
    <w:rsid w:val="00EA36A3"/>
    <w:rsid w:val="00EB263E"/>
    <w:rsid w:val="00EB4451"/>
    <w:rsid w:val="00EC34C4"/>
    <w:rsid w:val="00ED1D51"/>
    <w:rsid w:val="00ED35BA"/>
    <w:rsid w:val="00ED38D7"/>
    <w:rsid w:val="00ED4514"/>
    <w:rsid w:val="00ED620A"/>
    <w:rsid w:val="00EE1ACF"/>
    <w:rsid w:val="00EE3236"/>
    <w:rsid w:val="00F0460D"/>
    <w:rsid w:val="00F113EE"/>
    <w:rsid w:val="00F11912"/>
    <w:rsid w:val="00F2728D"/>
    <w:rsid w:val="00F34767"/>
    <w:rsid w:val="00F5516A"/>
    <w:rsid w:val="00F565E5"/>
    <w:rsid w:val="00F66224"/>
    <w:rsid w:val="00F80921"/>
    <w:rsid w:val="00F82216"/>
    <w:rsid w:val="00F82429"/>
    <w:rsid w:val="00F914E3"/>
    <w:rsid w:val="00F923BD"/>
    <w:rsid w:val="00F96491"/>
    <w:rsid w:val="00F96778"/>
    <w:rsid w:val="00FA2402"/>
    <w:rsid w:val="00FB08AD"/>
    <w:rsid w:val="00FB09D2"/>
    <w:rsid w:val="00FC6955"/>
    <w:rsid w:val="00FD5E07"/>
    <w:rsid w:val="00FE5C8E"/>
    <w:rsid w:val="00FF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FB11B"/>
  <w15:docId w15:val="{BCC824B0-2228-4B7C-982F-5ED32158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24"/>
  </w:style>
  <w:style w:type="paragraph" w:styleId="Heading1">
    <w:name w:val="heading 1"/>
    <w:basedOn w:val="Normal"/>
    <w:next w:val="Normal"/>
    <w:link w:val="Heading1Char"/>
    <w:uiPriority w:val="9"/>
    <w:qFormat/>
    <w:rsid w:val="004E5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56"/>
    <w:pPr>
      <w:ind w:left="720"/>
      <w:contextualSpacing/>
    </w:pPr>
  </w:style>
  <w:style w:type="character" w:styleId="Hyperlink">
    <w:name w:val="Hyperlink"/>
    <w:basedOn w:val="DefaultParagraphFont"/>
    <w:uiPriority w:val="99"/>
    <w:unhideWhenUsed/>
    <w:rsid w:val="00475F94"/>
    <w:rPr>
      <w:color w:val="0563C1" w:themeColor="hyperlink"/>
      <w:u w:val="single"/>
    </w:rPr>
  </w:style>
  <w:style w:type="character" w:styleId="CommentReference">
    <w:name w:val="annotation reference"/>
    <w:basedOn w:val="DefaultParagraphFont"/>
    <w:uiPriority w:val="99"/>
    <w:semiHidden/>
    <w:unhideWhenUsed/>
    <w:rsid w:val="004E15A3"/>
    <w:rPr>
      <w:sz w:val="16"/>
      <w:szCs w:val="16"/>
    </w:rPr>
  </w:style>
  <w:style w:type="paragraph" w:styleId="CommentText">
    <w:name w:val="annotation text"/>
    <w:basedOn w:val="Normal"/>
    <w:link w:val="CommentTextChar"/>
    <w:uiPriority w:val="99"/>
    <w:semiHidden/>
    <w:unhideWhenUsed/>
    <w:rsid w:val="004E15A3"/>
    <w:pPr>
      <w:spacing w:line="240" w:lineRule="auto"/>
    </w:pPr>
    <w:rPr>
      <w:sz w:val="20"/>
      <w:szCs w:val="20"/>
    </w:rPr>
  </w:style>
  <w:style w:type="character" w:customStyle="1" w:styleId="CommentTextChar">
    <w:name w:val="Comment Text Char"/>
    <w:basedOn w:val="DefaultParagraphFont"/>
    <w:link w:val="CommentText"/>
    <w:uiPriority w:val="99"/>
    <w:semiHidden/>
    <w:rsid w:val="004E15A3"/>
    <w:rPr>
      <w:sz w:val="20"/>
      <w:szCs w:val="20"/>
    </w:rPr>
  </w:style>
  <w:style w:type="paragraph" w:styleId="CommentSubject">
    <w:name w:val="annotation subject"/>
    <w:basedOn w:val="CommentText"/>
    <w:next w:val="CommentText"/>
    <w:link w:val="CommentSubjectChar"/>
    <w:uiPriority w:val="99"/>
    <w:semiHidden/>
    <w:unhideWhenUsed/>
    <w:rsid w:val="004E15A3"/>
    <w:rPr>
      <w:b/>
      <w:bCs/>
    </w:rPr>
  </w:style>
  <w:style w:type="character" w:customStyle="1" w:styleId="CommentSubjectChar">
    <w:name w:val="Comment Subject Char"/>
    <w:basedOn w:val="CommentTextChar"/>
    <w:link w:val="CommentSubject"/>
    <w:uiPriority w:val="99"/>
    <w:semiHidden/>
    <w:rsid w:val="004E15A3"/>
    <w:rPr>
      <w:b/>
      <w:bCs/>
      <w:sz w:val="20"/>
      <w:szCs w:val="20"/>
    </w:rPr>
  </w:style>
  <w:style w:type="paragraph" w:styleId="BalloonText">
    <w:name w:val="Balloon Text"/>
    <w:basedOn w:val="Normal"/>
    <w:link w:val="BalloonTextChar"/>
    <w:uiPriority w:val="99"/>
    <w:semiHidden/>
    <w:unhideWhenUsed/>
    <w:rsid w:val="004E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A3"/>
    <w:rPr>
      <w:rFonts w:ascii="Segoe UI" w:hAnsi="Segoe UI" w:cs="Segoe UI"/>
      <w:sz w:val="18"/>
      <w:szCs w:val="18"/>
    </w:rPr>
  </w:style>
  <w:style w:type="paragraph" w:styleId="Footer">
    <w:name w:val="footer"/>
    <w:basedOn w:val="Normal"/>
    <w:link w:val="FooterChar"/>
    <w:uiPriority w:val="99"/>
    <w:unhideWhenUsed/>
    <w:rsid w:val="00E13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11"/>
  </w:style>
  <w:style w:type="paragraph" w:styleId="Header">
    <w:name w:val="header"/>
    <w:basedOn w:val="Normal"/>
    <w:link w:val="HeaderChar"/>
    <w:uiPriority w:val="99"/>
    <w:unhideWhenUsed/>
    <w:rsid w:val="001F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489"/>
  </w:style>
  <w:style w:type="character" w:styleId="FollowedHyperlink">
    <w:name w:val="FollowedHyperlink"/>
    <w:basedOn w:val="DefaultParagraphFont"/>
    <w:uiPriority w:val="99"/>
    <w:semiHidden/>
    <w:unhideWhenUsed/>
    <w:rsid w:val="00B06EDD"/>
    <w:rPr>
      <w:color w:val="954F72" w:themeColor="followedHyperlink"/>
      <w:u w:val="single"/>
    </w:rPr>
  </w:style>
  <w:style w:type="character" w:customStyle="1" w:styleId="Heading1Char">
    <w:name w:val="Heading 1 Char"/>
    <w:basedOn w:val="DefaultParagraphFont"/>
    <w:link w:val="Heading1"/>
    <w:uiPriority w:val="9"/>
    <w:rsid w:val="004E52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492">
      <w:bodyDiv w:val="1"/>
      <w:marLeft w:val="0"/>
      <w:marRight w:val="0"/>
      <w:marTop w:val="0"/>
      <w:marBottom w:val="0"/>
      <w:divBdr>
        <w:top w:val="none" w:sz="0" w:space="0" w:color="auto"/>
        <w:left w:val="none" w:sz="0" w:space="0" w:color="auto"/>
        <w:bottom w:val="none" w:sz="0" w:space="0" w:color="auto"/>
        <w:right w:val="none" w:sz="0" w:space="0" w:color="auto"/>
      </w:divBdr>
    </w:div>
    <w:div w:id="288823818">
      <w:bodyDiv w:val="1"/>
      <w:marLeft w:val="0"/>
      <w:marRight w:val="0"/>
      <w:marTop w:val="0"/>
      <w:marBottom w:val="0"/>
      <w:divBdr>
        <w:top w:val="none" w:sz="0" w:space="0" w:color="auto"/>
        <w:left w:val="none" w:sz="0" w:space="0" w:color="auto"/>
        <w:bottom w:val="none" w:sz="0" w:space="0" w:color="auto"/>
        <w:right w:val="none" w:sz="0" w:space="0" w:color="auto"/>
      </w:divBdr>
    </w:div>
    <w:div w:id="467867431">
      <w:bodyDiv w:val="1"/>
      <w:marLeft w:val="0"/>
      <w:marRight w:val="0"/>
      <w:marTop w:val="0"/>
      <w:marBottom w:val="0"/>
      <w:divBdr>
        <w:top w:val="none" w:sz="0" w:space="0" w:color="auto"/>
        <w:left w:val="none" w:sz="0" w:space="0" w:color="auto"/>
        <w:bottom w:val="none" w:sz="0" w:space="0" w:color="auto"/>
        <w:right w:val="none" w:sz="0" w:space="0" w:color="auto"/>
      </w:divBdr>
    </w:div>
    <w:div w:id="639268366">
      <w:bodyDiv w:val="1"/>
      <w:marLeft w:val="0"/>
      <w:marRight w:val="0"/>
      <w:marTop w:val="0"/>
      <w:marBottom w:val="0"/>
      <w:divBdr>
        <w:top w:val="none" w:sz="0" w:space="0" w:color="auto"/>
        <w:left w:val="none" w:sz="0" w:space="0" w:color="auto"/>
        <w:bottom w:val="none" w:sz="0" w:space="0" w:color="auto"/>
        <w:right w:val="none" w:sz="0" w:space="0" w:color="auto"/>
      </w:divBdr>
    </w:div>
    <w:div w:id="905653329">
      <w:bodyDiv w:val="1"/>
      <w:marLeft w:val="0"/>
      <w:marRight w:val="0"/>
      <w:marTop w:val="0"/>
      <w:marBottom w:val="0"/>
      <w:divBdr>
        <w:top w:val="none" w:sz="0" w:space="0" w:color="auto"/>
        <w:left w:val="none" w:sz="0" w:space="0" w:color="auto"/>
        <w:bottom w:val="none" w:sz="0" w:space="0" w:color="auto"/>
        <w:right w:val="none" w:sz="0" w:space="0" w:color="auto"/>
      </w:divBdr>
    </w:div>
    <w:div w:id="962004082">
      <w:bodyDiv w:val="1"/>
      <w:marLeft w:val="0"/>
      <w:marRight w:val="0"/>
      <w:marTop w:val="0"/>
      <w:marBottom w:val="0"/>
      <w:divBdr>
        <w:top w:val="none" w:sz="0" w:space="0" w:color="auto"/>
        <w:left w:val="none" w:sz="0" w:space="0" w:color="auto"/>
        <w:bottom w:val="none" w:sz="0" w:space="0" w:color="auto"/>
        <w:right w:val="none" w:sz="0" w:space="0" w:color="auto"/>
      </w:divBdr>
    </w:div>
    <w:div w:id="1100182961">
      <w:bodyDiv w:val="1"/>
      <w:marLeft w:val="0"/>
      <w:marRight w:val="0"/>
      <w:marTop w:val="0"/>
      <w:marBottom w:val="0"/>
      <w:divBdr>
        <w:top w:val="none" w:sz="0" w:space="0" w:color="auto"/>
        <w:left w:val="none" w:sz="0" w:space="0" w:color="auto"/>
        <w:bottom w:val="none" w:sz="0" w:space="0" w:color="auto"/>
        <w:right w:val="none" w:sz="0" w:space="0" w:color="auto"/>
      </w:divBdr>
    </w:div>
    <w:div w:id="11575007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994">
          <w:marLeft w:val="547"/>
          <w:marRight w:val="0"/>
          <w:marTop w:val="144"/>
          <w:marBottom w:val="0"/>
          <w:divBdr>
            <w:top w:val="none" w:sz="0" w:space="0" w:color="auto"/>
            <w:left w:val="none" w:sz="0" w:space="0" w:color="auto"/>
            <w:bottom w:val="none" w:sz="0" w:space="0" w:color="auto"/>
            <w:right w:val="none" w:sz="0" w:space="0" w:color="auto"/>
          </w:divBdr>
        </w:div>
        <w:div w:id="533084358">
          <w:marLeft w:val="1166"/>
          <w:marRight w:val="0"/>
          <w:marTop w:val="125"/>
          <w:marBottom w:val="0"/>
          <w:divBdr>
            <w:top w:val="none" w:sz="0" w:space="0" w:color="auto"/>
            <w:left w:val="none" w:sz="0" w:space="0" w:color="auto"/>
            <w:bottom w:val="none" w:sz="0" w:space="0" w:color="auto"/>
            <w:right w:val="none" w:sz="0" w:space="0" w:color="auto"/>
          </w:divBdr>
        </w:div>
        <w:div w:id="774709054">
          <w:marLeft w:val="1800"/>
          <w:marRight w:val="0"/>
          <w:marTop w:val="106"/>
          <w:marBottom w:val="0"/>
          <w:divBdr>
            <w:top w:val="none" w:sz="0" w:space="0" w:color="auto"/>
            <w:left w:val="none" w:sz="0" w:space="0" w:color="auto"/>
            <w:bottom w:val="none" w:sz="0" w:space="0" w:color="auto"/>
            <w:right w:val="none" w:sz="0" w:space="0" w:color="auto"/>
          </w:divBdr>
        </w:div>
        <w:div w:id="199048557">
          <w:marLeft w:val="1800"/>
          <w:marRight w:val="0"/>
          <w:marTop w:val="106"/>
          <w:marBottom w:val="0"/>
          <w:divBdr>
            <w:top w:val="none" w:sz="0" w:space="0" w:color="auto"/>
            <w:left w:val="none" w:sz="0" w:space="0" w:color="auto"/>
            <w:bottom w:val="none" w:sz="0" w:space="0" w:color="auto"/>
            <w:right w:val="none" w:sz="0" w:space="0" w:color="auto"/>
          </w:divBdr>
        </w:div>
        <w:div w:id="890113217">
          <w:marLeft w:val="1166"/>
          <w:marRight w:val="0"/>
          <w:marTop w:val="125"/>
          <w:marBottom w:val="0"/>
          <w:divBdr>
            <w:top w:val="none" w:sz="0" w:space="0" w:color="auto"/>
            <w:left w:val="none" w:sz="0" w:space="0" w:color="auto"/>
            <w:bottom w:val="none" w:sz="0" w:space="0" w:color="auto"/>
            <w:right w:val="none" w:sz="0" w:space="0" w:color="auto"/>
          </w:divBdr>
        </w:div>
        <w:div w:id="695424854">
          <w:marLeft w:val="1166"/>
          <w:marRight w:val="0"/>
          <w:marTop w:val="125"/>
          <w:marBottom w:val="0"/>
          <w:divBdr>
            <w:top w:val="none" w:sz="0" w:space="0" w:color="auto"/>
            <w:left w:val="none" w:sz="0" w:space="0" w:color="auto"/>
            <w:bottom w:val="none" w:sz="0" w:space="0" w:color="auto"/>
            <w:right w:val="none" w:sz="0" w:space="0" w:color="auto"/>
          </w:divBdr>
        </w:div>
        <w:div w:id="1028532885">
          <w:marLeft w:val="547"/>
          <w:marRight w:val="0"/>
          <w:marTop w:val="144"/>
          <w:marBottom w:val="0"/>
          <w:divBdr>
            <w:top w:val="none" w:sz="0" w:space="0" w:color="auto"/>
            <w:left w:val="none" w:sz="0" w:space="0" w:color="auto"/>
            <w:bottom w:val="none" w:sz="0" w:space="0" w:color="auto"/>
            <w:right w:val="none" w:sz="0" w:space="0" w:color="auto"/>
          </w:divBdr>
        </w:div>
        <w:div w:id="371927620">
          <w:marLeft w:val="547"/>
          <w:marRight w:val="0"/>
          <w:marTop w:val="144"/>
          <w:marBottom w:val="0"/>
          <w:divBdr>
            <w:top w:val="none" w:sz="0" w:space="0" w:color="auto"/>
            <w:left w:val="none" w:sz="0" w:space="0" w:color="auto"/>
            <w:bottom w:val="none" w:sz="0" w:space="0" w:color="auto"/>
            <w:right w:val="none" w:sz="0" w:space="0" w:color="auto"/>
          </w:divBdr>
        </w:div>
        <w:div w:id="832985753">
          <w:marLeft w:val="547"/>
          <w:marRight w:val="0"/>
          <w:marTop w:val="144"/>
          <w:marBottom w:val="0"/>
          <w:divBdr>
            <w:top w:val="none" w:sz="0" w:space="0" w:color="auto"/>
            <w:left w:val="none" w:sz="0" w:space="0" w:color="auto"/>
            <w:bottom w:val="none" w:sz="0" w:space="0" w:color="auto"/>
            <w:right w:val="none" w:sz="0" w:space="0" w:color="auto"/>
          </w:divBdr>
        </w:div>
      </w:divsChild>
    </w:div>
    <w:div w:id="1344353667">
      <w:bodyDiv w:val="1"/>
      <w:marLeft w:val="0"/>
      <w:marRight w:val="0"/>
      <w:marTop w:val="0"/>
      <w:marBottom w:val="0"/>
      <w:divBdr>
        <w:top w:val="none" w:sz="0" w:space="0" w:color="auto"/>
        <w:left w:val="none" w:sz="0" w:space="0" w:color="auto"/>
        <w:bottom w:val="none" w:sz="0" w:space="0" w:color="auto"/>
        <w:right w:val="none" w:sz="0" w:space="0" w:color="auto"/>
      </w:divBdr>
    </w:div>
    <w:div w:id="1761677149">
      <w:bodyDiv w:val="1"/>
      <w:marLeft w:val="0"/>
      <w:marRight w:val="0"/>
      <w:marTop w:val="0"/>
      <w:marBottom w:val="0"/>
      <w:divBdr>
        <w:top w:val="none" w:sz="0" w:space="0" w:color="auto"/>
        <w:left w:val="none" w:sz="0" w:space="0" w:color="auto"/>
        <w:bottom w:val="none" w:sz="0" w:space="0" w:color="auto"/>
        <w:right w:val="none" w:sz="0" w:space="0" w:color="auto"/>
      </w:divBdr>
    </w:div>
    <w:div w:id="1877309578">
      <w:bodyDiv w:val="1"/>
      <w:marLeft w:val="0"/>
      <w:marRight w:val="0"/>
      <w:marTop w:val="0"/>
      <w:marBottom w:val="0"/>
      <w:divBdr>
        <w:top w:val="none" w:sz="0" w:space="0" w:color="auto"/>
        <w:left w:val="none" w:sz="0" w:space="0" w:color="auto"/>
        <w:bottom w:val="none" w:sz="0" w:space="0" w:color="auto"/>
        <w:right w:val="none" w:sz="0" w:space="0" w:color="auto"/>
      </w:divBdr>
    </w:div>
    <w:div w:id="2027360322">
      <w:bodyDiv w:val="1"/>
      <w:marLeft w:val="0"/>
      <w:marRight w:val="0"/>
      <w:marTop w:val="0"/>
      <w:marBottom w:val="0"/>
      <w:divBdr>
        <w:top w:val="none" w:sz="0" w:space="0" w:color="auto"/>
        <w:left w:val="none" w:sz="0" w:space="0" w:color="auto"/>
        <w:bottom w:val="none" w:sz="0" w:space="0" w:color="auto"/>
        <w:right w:val="none" w:sz="0" w:space="0" w:color="auto"/>
      </w:divBdr>
    </w:div>
    <w:div w:id="21310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REHM@PARTNERS.ORG" TargetMode="External"/><Relationship Id="rId18" Type="http://schemas.openxmlformats.org/officeDocument/2006/relationships/hyperlink" Target="mailto:HREHM@PARTNER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vidcr@uw.edu" TargetMode="External"/><Relationship Id="rId17" Type="http://schemas.openxmlformats.org/officeDocument/2006/relationships/hyperlink" Target="mailto:e3helpme@uw.edu" TargetMode="External"/><Relationship Id="rId2" Type="http://schemas.openxmlformats.org/officeDocument/2006/relationships/numbering" Target="numbering.xml"/><Relationship Id="rId16" Type="http://schemas.openxmlformats.org/officeDocument/2006/relationships/hyperlink" Target="mailto:davidcr@uw.ed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3helpme@uw.edu" TargetMode="External"/><Relationship Id="rId5" Type="http://schemas.openxmlformats.org/officeDocument/2006/relationships/webSettings" Target="webSettings.xml"/><Relationship Id="rId15" Type="http://schemas.openxmlformats.org/officeDocument/2006/relationships/hyperlink" Target="mailto:BFUNKE@PARTNERS.ORG" TargetMode="External"/><Relationship Id="rId10" Type="http://schemas.openxmlformats.org/officeDocument/2006/relationships/hyperlink" Target="http://www.nih.gov/about-nih/what-we-do/nih-almanac/michael-lauer-md" TargetMode="External"/><Relationship Id="rId19" Type="http://schemas.openxmlformats.org/officeDocument/2006/relationships/hyperlink" Target="mailto:BFUNKE@PARTNERS.ORG" TargetMode="External"/><Relationship Id="rId4" Type="http://schemas.openxmlformats.org/officeDocument/2006/relationships/settings" Target="settings.xml"/><Relationship Id="rId9" Type="http://schemas.openxmlformats.org/officeDocument/2006/relationships/hyperlink" Target="https://emerge.mc.vanderbilt.edu/january-2016-steering-committee-meeting/" TargetMode="External"/><Relationship Id="rId14" Type="http://schemas.openxmlformats.org/officeDocument/2006/relationships/hyperlink" Target="http://www.hhs.gov/ohrp/humansubjects/anprm2011pag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7A0F-EDD0-46E3-952F-BA4FA4B1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4785</Words>
  <Characters>27276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Hardebeck, Adam</dc:creator>
  <cp:keywords/>
  <dc:description/>
  <cp:lastModifiedBy>Howell, Kayla Marie</cp:lastModifiedBy>
  <cp:revision>3</cp:revision>
  <dcterms:created xsi:type="dcterms:W3CDTF">2016-02-17T22:03:00Z</dcterms:created>
  <dcterms:modified xsi:type="dcterms:W3CDTF">2016-02-17T22:04:00Z</dcterms:modified>
</cp:coreProperties>
</file>