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F3" w:rsidRDefault="00795FF3" w:rsidP="009C57EC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eMERGE Network Proposal for Analysis</w:t>
      </w:r>
    </w:p>
    <w:p w:rsidR="000225D2" w:rsidRDefault="003D3121" w:rsidP="000225D2">
      <w:pPr>
        <w:tabs>
          <w:tab w:val="right" w:leader="underscore" w:pos="8640"/>
        </w:tabs>
        <w:spacing w:line="360" w:lineRule="auto"/>
        <w:jc w:val="center"/>
      </w:pPr>
      <w:r>
        <w:rPr>
          <w:sz w:val="28"/>
          <w:szCs w:val="28"/>
        </w:rPr>
        <w:t>Project/</w:t>
      </w:r>
      <w:r w:rsidR="00795FF3">
        <w:rPr>
          <w:sz w:val="28"/>
          <w:szCs w:val="28"/>
        </w:rPr>
        <w:t>Manuscript Concept Sheet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750"/>
      </w:tblGrid>
      <w:tr w:rsidR="00915C4F" w:rsidRPr="005F7C97" w:rsidTr="00E337BB">
        <w:tc>
          <w:tcPr>
            <w:tcW w:w="2808" w:type="dxa"/>
            <w:vAlign w:val="center"/>
          </w:tcPr>
          <w:p w:rsidR="00915C4F" w:rsidRPr="005F7C97" w:rsidRDefault="00915C4F" w:rsidP="00574935">
            <w:pPr>
              <w:rPr>
                <w:b/>
              </w:rPr>
            </w:pPr>
            <w:r>
              <w:rPr>
                <w:b/>
              </w:rPr>
              <w:t>Reference Number</w:t>
            </w:r>
          </w:p>
        </w:tc>
        <w:tc>
          <w:tcPr>
            <w:tcW w:w="6750" w:type="dxa"/>
          </w:tcPr>
          <w:p w:rsidR="00915C4F" w:rsidRDefault="00915C4F" w:rsidP="00574935">
            <w:r>
              <w:t>NT246</w:t>
            </w:r>
          </w:p>
        </w:tc>
      </w:tr>
      <w:tr w:rsidR="00E337BB" w:rsidRPr="005F7C97" w:rsidTr="00E337BB">
        <w:tc>
          <w:tcPr>
            <w:tcW w:w="2808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Submission Date</w:t>
            </w:r>
          </w:p>
        </w:tc>
        <w:tc>
          <w:tcPr>
            <w:tcW w:w="6750" w:type="dxa"/>
          </w:tcPr>
          <w:p w:rsidR="000225D2" w:rsidRPr="005F7C97" w:rsidRDefault="006E099D" w:rsidP="00574935">
            <w:r>
              <w:t>7/24</w:t>
            </w:r>
            <w:r w:rsidR="00123207">
              <w:t>/201</w:t>
            </w:r>
            <w:r w:rsidR="009C1F09">
              <w:t>7</w:t>
            </w:r>
          </w:p>
        </w:tc>
      </w:tr>
      <w:tr w:rsidR="00E337BB" w:rsidRPr="005F7C97" w:rsidTr="00E337BB">
        <w:trPr>
          <w:trHeight w:val="720"/>
        </w:trPr>
        <w:tc>
          <w:tcPr>
            <w:tcW w:w="2808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Project Title</w:t>
            </w:r>
          </w:p>
        </w:tc>
        <w:tc>
          <w:tcPr>
            <w:tcW w:w="6750" w:type="dxa"/>
          </w:tcPr>
          <w:p w:rsidR="00961709" w:rsidRPr="00915C4F" w:rsidRDefault="00961709" w:rsidP="00915C4F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709" w:rsidRPr="00961709" w:rsidRDefault="00B6702D" w:rsidP="00915C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5C4F">
              <w:rPr>
                <w:rFonts w:ascii="Arial" w:hAnsi="Arial" w:cs="Arial"/>
                <w:sz w:val="20"/>
                <w:szCs w:val="20"/>
              </w:rPr>
              <w:t xml:space="preserve">Association </w:t>
            </w:r>
            <w:r w:rsidR="00C761C5" w:rsidRPr="00915C4F">
              <w:rPr>
                <w:rFonts w:ascii="Arial" w:hAnsi="Arial" w:cs="Arial"/>
                <w:sz w:val="20"/>
                <w:szCs w:val="20"/>
              </w:rPr>
              <w:t>Studies</w:t>
            </w:r>
            <w:r w:rsidRPr="00915C4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063CC6" w:rsidRPr="00915C4F">
              <w:rPr>
                <w:rFonts w:ascii="Arial" w:hAnsi="Arial" w:cs="Arial"/>
                <w:sz w:val="20"/>
                <w:szCs w:val="20"/>
              </w:rPr>
              <w:t>R</w:t>
            </w:r>
            <w:r w:rsidR="0046209A" w:rsidRPr="00915C4F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915C4F">
              <w:rPr>
                <w:rFonts w:ascii="Arial" w:hAnsi="Arial" w:cs="Arial"/>
                <w:sz w:val="20"/>
                <w:szCs w:val="20"/>
              </w:rPr>
              <w:t xml:space="preserve">Variants in </w:t>
            </w:r>
            <w:r w:rsidRPr="00915C4F">
              <w:rPr>
                <w:rFonts w:ascii="Arial" w:hAnsi="Arial" w:cs="Arial"/>
                <w:i/>
                <w:sz w:val="20"/>
                <w:szCs w:val="20"/>
              </w:rPr>
              <w:t>HNF1B</w:t>
            </w:r>
            <w:r w:rsidRPr="00915C4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15C4F">
              <w:rPr>
                <w:rFonts w:ascii="Arial" w:hAnsi="Arial" w:cs="Arial"/>
                <w:i/>
                <w:sz w:val="20"/>
                <w:szCs w:val="20"/>
              </w:rPr>
              <w:t>UMOD</w:t>
            </w:r>
            <w:r w:rsidR="00CF7B17" w:rsidRPr="00915C4F">
              <w:rPr>
                <w:rFonts w:ascii="Arial" w:hAnsi="Arial" w:cs="Arial"/>
                <w:i/>
                <w:sz w:val="20"/>
                <w:szCs w:val="20"/>
              </w:rPr>
              <w:t>, WT1</w:t>
            </w:r>
            <w:r w:rsidRPr="00915C4F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915C4F">
              <w:rPr>
                <w:rFonts w:ascii="Arial" w:hAnsi="Arial" w:cs="Arial"/>
                <w:i/>
                <w:sz w:val="20"/>
                <w:szCs w:val="20"/>
              </w:rPr>
              <w:t>CFH</w:t>
            </w:r>
            <w:r w:rsidRPr="00915C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B17" w:rsidRPr="00915C4F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063CC6" w:rsidRPr="00915C4F">
              <w:rPr>
                <w:rFonts w:ascii="Arial" w:hAnsi="Arial" w:cs="Arial"/>
                <w:sz w:val="20"/>
                <w:szCs w:val="20"/>
              </w:rPr>
              <w:t>Known Risk A</w:t>
            </w:r>
            <w:r w:rsidR="0046209A" w:rsidRPr="00915C4F">
              <w:rPr>
                <w:rFonts w:ascii="Arial" w:hAnsi="Arial" w:cs="Arial"/>
                <w:sz w:val="20"/>
                <w:szCs w:val="20"/>
              </w:rPr>
              <w:t>llele</w:t>
            </w:r>
            <w:r w:rsidR="00063CC6" w:rsidRPr="00915C4F">
              <w:rPr>
                <w:rFonts w:ascii="Arial" w:hAnsi="Arial" w:cs="Arial"/>
                <w:sz w:val="20"/>
                <w:szCs w:val="20"/>
              </w:rPr>
              <w:t>s</w:t>
            </w:r>
            <w:r w:rsidR="0046209A" w:rsidRPr="00915C4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63CC6" w:rsidRPr="00915C4F">
              <w:rPr>
                <w:rFonts w:ascii="Arial" w:hAnsi="Arial" w:cs="Arial"/>
                <w:sz w:val="20"/>
                <w:szCs w:val="20"/>
              </w:rPr>
              <w:t>with</w:t>
            </w:r>
            <w:r w:rsidRPr="00915C4F">
              <w:rPr>
                <w:rFonts w:ascii="Arial" w:hAnsi="Arial" w:cs="Arial"/>
                <w:sz w:val="20"/>
                <w:szCs w:val="20"/>
              </w:rPr>
              <w:t xml:space="preserve"> Chronic Kidney Disease in 25</w:t>
            </w:r>
            <w:r w:rsidR="00C761C5" w:rsidRPr="00915C4F">
              <w:rPr>
                <w:rFonts w:ascii="Arial" w:hAnsi="Arial" w:cs="Arial"/>
                <w:sz w:val="20"/>
                <w:szCs w:val="20"/>
              </w:rPr>
              <w:t>,</w:t>
            </w:r>
            <w:r w:rsidRPr="00915C4F">
              <w:rPr>
                <w:rFonts w:ascii="Arial" w:hAnsi="Arial" w:cs="Arial"/>
                <w:sz w:val="20"/>
                <w:szCs w:val="20"/>
              </w:rPr>
              <w:t xml:space="preserve">000 eMERGE </w:t>
            </w:r>
            <w:r w:rsidR="00C761C5" w:rsidRPr="00915C4F">
              <w:rPr>
                <w:rFonts w:ascii="Arial" w:hAnsi="Arial" w:cs="Arial"/>
                <w:sz w:val="20"/>
                <w:szCs w:val="20"/>
              </w:rPr>
              <w:t>3 participants</w:t>
            </w:r>
          </w:p>
        </w:tc>
      </w:tr>
      <w:tr w:rsidR="00E337BB" w:rsidRPr="005F7C97" w:rsidTr="00E337BB">
        <w:tc>
          <w:tcPr>
            <w:tcW w:w="2808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Tentative Lead Investigator (first author)</w:t>
            </w:r>
          </w:p>
        </w:tc>
        <w:tc>
          <w:tcPr>
            <w:tcW w:w="6750" w:type="dxa"/>
          </w:tcPr>
          <w:p w:rsidR="00961709" w:rsidRDefault="00961709" w:rsidP="007D4E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225D2" w:rsidRPr="00171D96" w:rsidRDefault="007713BE" w:rsidP="00770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Miguel Verbitsky</w:t>
            </w:r>
            <w:r w:rsidR="009A2C6B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E337BB" w:rsidRPr="005F7C97" w:rsidTr="00E337BB">
        <w:trPr>
          <w:trHeight w:val="467"/>
        </w:trPr>
        <w:tc>
          <w:tcPr>
            <w:tcW w:w="2808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Tentative Senior Author</w:t>
            </w:r>
            <w:r w:rsidR="00AA3622">
              <w:rPr>
                <w:b/>
              </w:rPr>
              <w:t>s</w:t>
            </w:r>
            <w:r w:rsidRPr="005F7C97">
              <w:rPr>
                <w:b/>
              </w:rPr>
              <w:t xml:space="preserve"> (last author)</w:t>
            </w:r>
          </w:p>
        </w:tc>
        <w:tc>
          <w:tcPr>
            <w:tcW w:w="6750" w:type="dxa"/>
          </w:tcPr>
          <w:p w:rsidR="00961709" w:rsidRDefault="00961709" w:rsidP="000B49F3">
            <w:pPr>
              <w:rPr>
                <w:rFonts w:ascii="Arial" w:hAnsi="Arial" w:cs="Arial"/>
                <w:sz w:val="20"/>
                <w:szCs w:val="20"/>
              </w:rPr>
            </w:pPr>
          </w:p>
          <w:p w:rsidR="000225D2" w:rsidRPr="00171D96" w:rsidRDefault="00B6702D" w:rsidP="00105E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Krzysztof Kiryluk, </w:t>
            </w:r>
            <w:r w:rsidR="00BC3223">
              <w:rPr>
                <w:rFonts w:ascii="Arial" w:hAnsi="Arial" w:cs="Arial"/>
                <w:sz w:val="20"/>
                <w:szCs w:val="20"/>
              </w:rPr>
              <w:t>Ali Gharavi</w:t>
            </w:r>
          </w:p>
        </w:tc>
      </w:tr>
      <w:tr w:rsidR="00E337BB" w:rsidRPr="005F7C97" w:rsidTr="00E337BB">
        <w:tc>
          <w:tcPr>
            <w:tcW w:w="2808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 xml:space="preserve">All other authors </w:t>
            </w:r>
          </w:p>
        </w:tc>
        <w:tc>
          <w:tcPr>
            <w:tcW w:w="6750" w:type="dxa"/>
          </w:tcPr>
          <w:p w:rsidR="001F719E" w:rsidRDefault="001F719E" w:rsidP="00574935">
            <w:pPr>
              <w:rPr>
                <w:rFonts w:ascii="Arial" w:hAnsi="Arial" w:cs="Arial"/>
                <w:sz w:val="20"/>
                <w:szCs w:val="20"/>
              </w:rPr>
            </w:pPr>
          </w:p>
          <w:p w:rsidR="005406AC" w:rsidRPr="00C34ED4" w:rsidRDefault="00770CDE" w:rsidP="000B49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Hila Rasouly</w:t>
            </w:r>
            <w:r w:rsidR="009A2C6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5389C">
              <w:rPr>
                <w:rFonts w:ascii="Arial" w:hAnsi="Arial" w:cs="Arial"/>
                <w:sz w:val="20"/>
                <w:szCs w:val="20"/>
              </w:rPr>
              <w:t xml:space="preserve">Simone Sanna-Cherchi, </w:t>
            </w:r>
            <w:r w:rsidR="00C34ED4">
              <w:rPr>
                <w:rFonts w:ascii="Arial" w:hAnsi="Arial" w:cs="Arial"/>
                <w:sz w:val="20"/>
                <w:szCs w:val="20"/>
              </w:rPr>
              <w:t xml:space="preserve">George Hripcsak, </w:t>
            </w:r>
            <w:r w:rsidR="002F2A2A">
              <w:rPr>
                <w:rFonts w:ascii="Arial" w:hAnsi="Arial" w:cs="Arial"/>
                <w:sz w:val="20"/>
                <w:szCs w:val="20"/>
              </w:rPr>
              <w:t xml:space="preserve">Jordan Nestor, </w:t>
            </w:r>
            <w:r w:rsidR="00C34ED4">
              <w:rPr>
                <w:rFonts w:ascii="Arial" w:hAnsi="Arial" w:cs="Arial"/>
                <w:sz w:val="20"/>
                <w:szCs w:val="20"/>
              </w:rPr>
              <w:t>Chunhua Weng,</w:t>
            </w:r>
            <w:r w:rsidR="001014A9">
              <w:rPr>
                <w:rFonts w:ascii="Arial" w:hAnsi="Arial" w:cs="Arial"/>
                <w:sz w:val="20"/>
                <w:szCs w:val="20"/>
              </w:rPr>
              <w:t xml:space="preserve"> Ning (Sunny) Shang,</w:t>
            </w:r>
            <w:r w:rsidR="000D23F5">
              <w:rPr>
                <w:rFonts w:ascii="Arial" w:hAnsi="Arial" w:cs="Arial"/>
                <w:sz w:val="20"/>
                <w:szCs w:val="20"/>
              </w:rPr>
              <w:t xml:space="preserve"> Wendy Chung,</w:t>
            </w:r>
            <w:r w:rsidR="001014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23F5">
              <w:rPr>
                <w:rFonts w:ascii="Arial" w:hAnsi="Arial" w:cs="Arial"/>
                <w:sz w:val="20"/>
                <w:szCs w:val="20"/>
              </w:rPr>
              <w:t xml:space="preserve">Yufeng Shen, </w:t>
            </w:r>
            <w:r w:rsidR="001014A9">
              <w:rPr>
                <w:rFonts w:ascii="Arial" w:hAnsi="Arial" w:cs="Arial"/>
                <w:sz w:val="20"/>
                <w:szCs w:val="20"/>
              </w:rPr>
              <w:t xml:space="preserve">Jun Zhang, Maddalena Marasa, </w:t>
            </w:r>
            <w:r w:rsidR="0046209A">
              <w:rPr>
                <w:rFonts w:ascii="Arial" w:hAnsi="Arial" w:cs="Arial"/>
                <w:sz w:val="20"/>
                <w:szCs w:val="20"/>
              </w:rPr>
              <w:t xml:space="preserve">Paul Appelbaum </w:t>
            </w:r>
            <w:r w:rsidR="00C34ED4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171D96" w:rsidRPr="00091D92">
              <w:rPr>
                <w:rFonts w:ascii="Arial" w:hAnsi="Arial" w:cs="Arial"/>
                <w:sz w:val="20"/>
                <w:szCs w:val="20"/>
              </w:rPr>
              <w:t>“T</w:t>
            </w:r>
            <w:r w:rsidR="007D4E0E" w:rsidRPr="00091D92">
              <w:rPr>
                <w:rFonts w:ascii="Arial" w:hAnsi="Arial" w:cs="Arial"/>
                <w:sz w:val="20"/>
                <w:szCs w:val="20"/>
              </w:rPr>
              <w:t>he eMERGE Network</w:t>
            </w:r>
            <w:r w:rsidR="00171D96" w:rsidRPr="00091D92">
              <w:rPr>
                <w:rFonts w:ascii="Arial" w:hAnsi="Arial" w:cs="Arial"/>
                <w:sz w:val="20"/>
                <w:szCs w:val="20"/>
              </w:rPr>
              <w:t>”</w:t>
            </w:r>
            <w:r w:rsidR="00CF0FFE" w:rsidRPr="00091D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4ED4">
              <w:rPr>
                <w:rFonts w:ascii="Arial" w:hAnsi="Arial" w:cs="Arial"/>
                <w:color w:val="000000"/>
                <w:sz w:val="20"/>
                <w:szCs w:val="20"/>
              </w:rPr>
              <w:t xml:space="preserve">plus </w:t>
            </w:r>
            <w:r w:rsidR="00123207" w:rsidRPr="00091D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any </w:t>
            </w:r>
            <w:r w:rsidR="00C34ED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additional </w:t>
            </w:r>
            <w:r w:rsidR="00123207" w:rsidRPr="00091D92">
              <w:rPr>
                <w:rFonts w:ascii="Arial" w:hAnsi="Arial" w:cs="Arial"/>
                <w:b/>
                <w:i/>
                <w:sz w:val="20"/>
                <w:szCs w:val="20"/>
              </w:rPr>
              <w:t>eMERGE authors</w:t>
            </w:r>
            <w:r w:rsidR="00091D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123207" w:rsidRPr="00091D92">
              <w:rPr>
                <w:rFonts w:ascii="Arial" w:hAnsi="Arial" w:cs="Arial"/>
                <w:b/>
                <w:i/>
                <w:sz w:val="20"/>
                <w:szCs w:val="20"/>
              </w:rPr>
              <w:t>interested in participating</w:t>
            </w:r>
          </w:p>
          <w:p w:rsidR="00961709" w:rsidRPr="000B49F3" w:rsidRDefault="00961709" w:rsidP="000B49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:rsidTr="00E337BB">
        <w:trPr>
          <w:trHeight w:val="512"/>
        </w:trPr>
        <w:tc>
          <w:tcPr>
            <w:tcW w:w="2808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>
              <w:rPr>
                <w:b/>
              </w:rPr>
              <w:t>Sites Involved</w:t>
            </w:r>
          </w:p>
        </w:tc>
        <w:tc>
          <w:tcPr>
            <w:tcW w:w="6750" w:type="dxa"/>
          </w:tcPr>
          <w:p w:rsidR="00320759" w:rsidRDefault="00320759" w:rsidP="00574935">
            <w:pPr>
              <w:rPr>
                <w:rFonts w:ascii="Arial" w:hAnsi="Arial" w:cs="Arial"/>
                <w:sz w:val="20"/>
                <w:szCs w:val="20"/>
              </w:rPr>
            </w:pPr>
          </w:p>
          <w:p w:rsidR="005406AC" w:rsidRDefault="0052197A" w:rsidP="00574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20759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123207">
              <w:rPr>
                <w:rFonts w:ascii="Arial" w:hAnsi="Arial" w:cs="Arial"/>
                <w:sz w:val="20"/>
                <w:szCs w:val="20"/>
              </w:rPr>
              <w:t>etwork-wide study</w:t>
            </w:r>
            <w:r w:rsidR="00A2505B">
              <w:rPr>
                <w:rFonts w:ascii="Arial" w:hAnsi="Arial" w:cs="Arial"/>
                <w:sz w:val="20"/>
                <w:szCs w:val="20"/>
              </w:rPr>
              <w:t xml:space="preserve"> (all sites </w:t>
            </w:r>
            <w:r w:rsidR="00E337BB">
              <w:rPr>
                <w:rFonts w:ascii="Arial" w:hAnsi="Arial" w:cs="Arial"/>
                <w:sz w:val="20"/>
                <w:szCs w:val="20"/>
              </w:rPr>
              <w:t>invited to participate)</w:t>
            </w:r>
            <w:r w:rsidR="0032075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123207" w:rsidRPr="00171D96" w:rsidRDefault="00123207" w:rsidP="005749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:rsidTr="00E337BB">
        <w:trPr>
          <w:trHeight w:val="864"/>
        </w:trPr>
        <w:tc>
          <w:tcPr>
            <w:tcW w:w="2808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Background / Significance</w:t>
            </w:r>
          </w:p>
        </w:tc>
        <w:tc>
          <w:tcPr>
            <w:tcW w:w="6750" w:type="dxa"/>
          </w:tcPr>
          <w:p w:rsidR="004D5FF7" w:rsidRDefault="009C1F09" w:rsidP="000068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Chronic kidney disease (CKD) affects </w:t>
            </w:r>
            <w:r w:rsidR="009D10D7">
              <w:rPr>
                <w:rFonts w:ascii="Arial" w:hAnsi="Arial" w:cs="Arial"/>
                <w:color w:val="000000"/>
                <w:sz w:val="20"/>
                <w:szCs w:val="20"/>
              </w:rPr>
              <w:t xml:space="preserve">14% of the US population. Common variants </w:t>
            </w:r>
            <w:r w:rsidR="003E4E71">
              <w:rPr>
                <w:rFonts w:ascii="Arial" w:hAnsi="Arial" w:cs="Arial"/>
                <w:color w:val="000000"/>
                <w:sz w:val="20"/>
                <w:szCs w:val="20"/>
              </w:rPr>
              <w:t xml:space="preserve">in over 50 loci </w:t>
            </w:r>
            <w:r w:rsidR="009D10D7">
              <w:rPr>
                <w:rFonts w:ascii="Arial" w:hAnsi="Arial" w:cs="Arial"/>
                <w:color w:val="000000"/>
                <w:sz w:val="20"/>
                <w:szCs w:val="20"/>
              </w:rPr>
              <w:t xml:space="preserve">are known to affect kidney function but </w:t>
            </w:r>
            <w:r w:rsidR="003E4E71">
              <w:rPr>
                <w:rFonts w:ascii="Arial" w:hAnsi="Arial" w:cs="Arial"/>
                <w:color w:val="000000"/>
                <w:sz w:val="20"/>
                <w:szCs w:val="20"/>
              </w:rPr>
              <w:t xml:space="preserve">these </w:t>
            </w:r>
            <w:r w:rsidR="009D10D7">
              <w:rPr>
                <w:rFonts w:ascii="Arial" w:hAnsi="Arial" w:cs="Arial"/>
                <w:color w:val="000000"/>
                <w:sz w:val="20"/>
                <w:szCs w:val="20"/>
              </w:rPr>
              <w:t>explain only a small proportion of the variance</w:t>
            </w:r>
            <w:r w:rsidR="00F312E2">
              <w:rPr>
                <w:rFonts w:ascii="Arial" w:hAnsi="Arial" w:cs="Arial"/>
                <w:color w:val="000000"/>
                <w:sz w:val="20"/>
                <w:szCs w:val="20"/>
              </w:rPr>
              <w:t xml:space="preserve"> in this trait</w:t>
            </w:r>
            <w:r w:rsidR="009D10D7">
              <w:rPr>
                <w:rFonts w:ascii="Arial" w:hAnsi="Arial" w:cs="Arial"/>
                <w:color w:val="000000"/>
                <w:sz w:val="20"/>
                <w:szCs w:val="20"/>
              </w:rPr>
              <w:t xml:space="preserve">.  We </w:t>
            </w:r>
            <w:r w:rsidR="00284D5A">
              <w:rPr>
                <w:rFonts w:ascii="Arial" w:hAnsi="Arial" w:cs="Arial"/>
                <w:color w:val="000000"/>
                <w:sz w:val="20"/>
                <w:szCs w:val="20"/>
              </w:rPr>
              <w:t xml:space="preserve">have nominated </w:t>
            </w:r>
            <w:r w:rsidR="00CF7B17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="00CF7B17" w:rsidRPr="00284D5A">
              <w:rPr>
                <w:rFonts w:ascii="Arial" w:hAnsi="Arial" w:cs="Arial"/>
                <w:i/>
                <w:color w:val="000000"/>
                <w:sz w:val="20"/>
                <w:szCs w:val="20"/>
              </w:rPr>
              <w:t>HNF1B</w:t>
            </w:r>
            <w:r w:rsidR="00CF7B17" w:rsidRPr="00284D5A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CF7B17" w:rsidRPr="00284D5A">
              <w:rPr>
                <w:rFonts w:ascii="Arial" w:hAnsi="Arial" w:cs="Arial"/>
                <w:i/>
                <w:color w:val="000000"/>
                <w:sz w:val="20"/>
                <w:szCs w:val="20"/>
              </w:rPr>
              <w:t>UMOD</w:t>
            </w:r>
            <w:r w:rsidR="00CF7B17" w:rsidRPr="00284D5A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</w:t>
            </w:r>
            <w:r w:rsidR="00CF7B17" w:rsidRPr="00284D5A">
              <w:rPr>
                <w:rFonts w:ascii="Arial" w:hAnsi="Arial" w:cs="Arial"/>
                <w:i/>
                <w:color w:val="000000"/>
                <w:sz w:val="20"/>
                <w:szCs w:val="20"/>
              </w:rPr>
              <w:t>CFH</w:t>
            </w:r>
            <w:r w:rsidR="00CF7B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CF7B17">
              <w:rPr>
                <w:rFonts w:ascii="Arial" w:hAnsi="Arial" w:cs="Arial"/>
                <w:color w:val="000000"/>
                <w:sz w:val="20"/>
                <w:szCs w:val="20"/>
              </w:rPr>
              <w:t xml:space="preserve">genes </w:t>
            </w:r>
            <w:r w:rsidR="0046209A">
              <w:rPr>
                <w:rFonts w:ascii="Arial" w:hAnsi="Arial" w:cs="Arial"/>
                <w:color w:val="000000"/>
                <w:sz w:val="20"/>
                <w:szCs w:val="20"/>
              </w:rPr>
              <w:t xml:space="preserve">and 50 known CKD risk variants </w:t>
            </w:r>
            <w:r w:rsidR="00CF7B17">
              <w:rPr>
                <w:rFonts w:ascii="Arial" w:hAnsi="Arial" w:cs="Arial"/>
                <w:color w:val="000000"/>
                <w:sz w:val="20"/>
                <w:szCs w:val="20"/>
              </w:rPr>
              <w:t xml:space="preserve">for E3 </w:t>
            </w:r>
            <w:r w:rsidR="00284D5A">
              <w:rPr>
                <w:rFonts w:ascii="Arial" w:hAnsi="Arial" w:cs="Arial"/>
                <w:color w:val="000000"/>
                <w:sz w:val="20"/>
                <w:szCs w:val="20"/>
              </w:rPr>
              <w:t>sequenc</w:t>
            </w:r>
            <w:r w:rsidR="00F312E2">
              <w:rPr>
                <w:rFonts w:ascii="Arial" w:hAnsi="Arial" w:cs="Arial"/>
                <w:color w:val="000000"/>
                <w:sz w:val="20"/>
                <w:szCs w:val="20"/>
              </w:rPr>
              <w:t>ing</w:t>
            </w:r>
            <w:r w:rsidR="0046209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284D5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6209A" w:rsidRPr="00284D5A">
              <w:rPr>
                <w:rFonts w:ascii="Arial" w:hAnsi="Arial" w:cs="Arial"/>
                <w:i/>
                <w:color w:val="000000"/>
                <w:sz w:val="20"/>
                <w:szCs w:val="20"/>
              </w:rPr>
              <w:t>HNF1B</w:t>
            </w:r>
            <w:r w:rsidR="0046209A" w:rsidRPr="00284D5A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46209A" w:rsidRPr="00284D5A">
              <w:rPr>
                <w:rFonts w:ascii="Arial" w:hAnsi="Arial" w:cs="Arial"/>
                <w:i/>
                <w:color w:val="000000"/>
                <w:sz w:val="20"/>
                <w:szCs w:val="20"/>
              </w:rPr>
              <w:t>UMOD</w:t>
            </w:r>
            <w:r w:rsidR="0046209A" w:rsidRPr="00284D5A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</w:t>
            </w:r>
            <w:r w:rsidR="0046209A" w:rsidRPr="00284D5A">
              <w:rPr>
                <w:rFonts w:ascii="Arial" w:hAnsi="Arial" w:cs="Arial"/>
                <w:i/>
                <w:color w:val="000000"/>
                <w:sz w:val="20"/>
                <w:szCs w:val="20"/>
              </w:rPr>
              <w:t>CFH</w:t>
            </w:r>
            <w:r w:rsidR="0046209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84D5A">
              <w:rPr>
                <w:rFonts w:ascii="Arial" w:hAnsi="Arial" w:cs="Arial"/>
                <w:color w:val="000000"/>
                <w:sz w:val="20"/>
                <w:szCs w:val="20"/>
              </w:rPr>
              <w:t xml:space="preserve">cause Mendelian forms of nephropathy with pleotropic effects on other organ systems.  </w:t>
            </w:r>
            <w:r w:rsidR="00CF7B17" w:rsidRPr="002C491E">
              <w:rPr>
                <w:rFonts w:ascii="Arial" w:hAnsi="Arial" w:cs="Arial"/>
                <w:i/>
                <w:color w:val="000000"/>
                <w:sz w:val="20"/>
                <w:szCs w:val="20"/>
              </w:rPr>
              <w:t>WT1</w:t>
            </w:r>
            <w:r w:rsidR="00CF7B17">
              <w:rPr>
                <w:rFonts w:ascii="Arial" w:hAnsi="Arial" w:cs="Arial"/>
                <w:color w:val="000000"/>
                <w:sz w:val="20"/>
                <w:szCs w:val="20"/>
              </w:rPr>
              <w:t>, one of the ACMG actionable genes is also associated with Mend</w:t>
            </w:r>
            <w:r w:rsidR="002B2C2B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="00CF7B17">
              <w:rPr>
                <w:rFonts w:ascii="Arial" w:hAnsi="Arial" w:cs="Arial"/>
                <w:color w:val="000000"/>
                <w:sz w:val="20"/>
                <w:szCs w:val="20"/>
              </w:rPr>
              <w:t xml:space="preserve">ian forms of kidney disease. </w:t>
            </w:r>
          </w:p>
          <w:p w:rsidR="004D5FF7" w:rsidRDefault="00284D5A" w:rsidP="000068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</w:t>
            </w:r>
            <w:r w:rsidR="00F312E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0D7">
              <w:rPr>
                <w:rFonts w:ascii="Arial" w:hAnsi="Arial" w:cs="Arial"/>
                <w:color w:val="000000"/>
                <w:sz w:val="20"/>
                <w:szCs w:val="20"/>
              </w:rPr>
              <w:t xml:space="preserve">hypothesize that </w:t>
            </w:r>
          </w:p>
          <w:p w:rsidR="004D5FF7" w:rsidRDefault="00C761C5" w:rsidP="000068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1) </w:t>
            </w:r>
            <w:r w:rsidR="009D10D7">
              <w:rPr>
                <w:rFonts w:ascii="Arial" w:hAnsi="Arial" w:cs="Arial"/>
                <w:color w:val="000000"/>
                <w:sz w:val="20"/>
                <w:szCs w:val="20"/>
              </w:rPr>
              <w:t xml:space="preserve">rare variants in </w:t>
            </w:r>
            <w:r w:rsidR="005C0954" w:rsidRPr="00284D5A">
              <w:rPr>
                <w:rFonts w:ascii="Arial" w:hAnsi="Arial" w:cs="Arial"/>
                <w:i/>
                <w:color w:val="000000"/>
                <w:sz w:val="20"/>
                <w:szCs w:val="20"/>
              </w:rPr>
              <w:t>HNF1B</w:t>
            </w:r>
            <w:r w:rsidR="005C0954" w:rsidRPr="00284D5A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5C0954" w:rsidRPr="00284D5A">
              <w:rPr>
                <w:rFonts w:ascii="Arial" w:hAnsi="Arial" w:cs="Arial"/>
                <w:i/>
                <w:color w:val="000000"/>
                <w:sz w:val="20"/>
                <w:szCs w:val="20"/>
              </w:rPr>
              <w:t>UMOD</w:t>
            </w:r>
            <w:r w:rsidR="005C0954" w:rsidRPr="00284D5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C095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5C0954" w:rsidRPr="002C491E">
              <w:rPr>
                <w:rFonts w:ascii="Arial" w:hAnsi="Arial" w:cs="Arial"/>
                <w:i/>
                <w:color w:val="000000"/>
                <w:sz w:val="20"/>
                <w:szCs w:val="20"/>
              </w:rPr>
              <w:t>WT1</w:t>
            </w:r>
            <w:r w:rsidR="005C09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C0954" w:rsidRPr="00284D5A"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 w:rsidR="005C0954" w:rsidRPr="00284D5A">
              <w:rPr>
                <w:rFonts w:ascii="Arial" w:hAnsi="Arial" w:cs="Arial"/>
                <w:i/>
                <w:color w:val="000000"/>
                <w:sz w:val="20"/>
                <w:szCs w:val="20"/>
              </w:rPr>
              <w:t>CFH</w:t>
            </w:r>
            <w:r w:rsidR="005C095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9D10D7">
              <w:rPr>
                <w:rFonts w:ascii="Arial" w:hAnsi="Arial" w:cs="Arial"/>
                <w:color w:val="000000"/>
                <w:sz w:val="20"/>
                <w:szCs w:val="20"/>
              </w:rPr>
              <w:t xml:space="preserve">will </w:t>
            </w:r>
            <w:r w:rsidR="00284D5A">
              <w:rPr>
                <w:rFonts w:ascii="Arial" w:hAnsi="Arial" w:cs="Arial"/>
                <w:color w:val="000000"/>
                <w:sz w:val="20"/>
                <w:szCs w:val="20"/>
              </w:rPr>
              <w:t xml:space="preserve">be enriched in </w:t>
            </w:r>
            <w:r w:rsidR="00F312E2">
              <w:rPr>
                <w:rFonts w:ascii="Arial" w:hAnsi="Arial" w:cs="Arial"/>
                <w:color w:val="000000"/>
                <w:sz w:val="20"/>
                <w:szCs w:val="20"/>
              </w:rPr>
              <w:t>E3</w:t>
            </w:r>
            <w:r w:rsidR="00284D5A">
              <w:rPr>
                <w:rFonts w:ascii="Arial" w:hAnsi="Arial" w:cs="Arial"/>
                <w:color w:val="000000"/>
                <w:sz w:val="20"/>
                <w:szCs w:val="20"/>
              </w:rPr>
              <w:t xml:space="preserve"> participants with CKD as defined by our </w:t>
            </w:r>
            <w:r w:rsidR="00F312E2">
              <w:rPr>
                <w:rFonts w:ascii="Arial" w:hAnsi="Arial" w:cs="Arial"/>
                <w:color w:val="000000"/>
                <w:sz w:val="20"/>
                <w:szCs w:val="20"/>
              </w:rPr>
              <w:t xml:space="preserve">newly developed </w:t>
            </w:r>
            <w:r w:rsidR="00284D5A">
              <w:rPr>
                <w:rFonts w:ascii="Arial" w:hAnsi="Arial" w:cs="Arial"/>
                <w:color w:val="000000"/>
                <w:sz w:val="20"/>
                <w:szCs w:val="20"/>
              </w:rPr>
              <w:t>CKD e-algorithm</w:t>
            </w:r>
            <w:r w:rsidR="00F312E2">
              <w:rPr>
                <w:rFonts w:ascii="Arial" w:hAnsi="Arial" w:cs="Arial"/>
                <w:color w:val="000000"/>
                <w:sz w:val="20"/>
                <w:szCs w:val="20"/>
              </w:rPr>
              <w:t xml:space="preserve">.  </w:t>
            </w:r>
          </w:p>
          <w:p w:rsidR="004D5FF7" w:rsidRDefault="00C761C5" w:rsidP="000068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2) </w:t>
            </w:r>
            <w:r w:rsidR="00F312E2">
              <w:rPr>
                <w:rFonts w:ascii="Arial" w:hAnsi="Arial" w:cs="Arial"/>
                <w:color w:val="000000"/>
                <w:sz w:val="20"/>
                <w:szCs w:val="20"/>
              </w:rPr>
              <w:t>these same variants</w:t>
            </w:r>
            <w:r w:rsidR="00284D5A">
              <w:rPr>
                <w:rFonts w:ascii="Arial" w:hAnsi="Arial" w:cs="Arial"/>
                <w:color w:val="000000"/>
                <w:sz w:val="20"/>
                <w:szCs w:val="20"/>
              </w:rPr>
              <w:t xml:space="preserve"> will be associated with other metabolic and clinical traits such as </w:t>
            </w:r>
            <w:r w:rsidR="009A2C6B">
              <w:rPr>
                <w:rFonts w:ascii="Arial" w:hAnsi="Arial" w:cs="Arial"/>
                <w:color w:val="000000"/>
                <w:sz w:val="20"/>
                <w:szCs w:val="20"/>
              </w:rPr>
              <w:t xml:space="preserve">hypertension, </w:t>
            </w:r>
            <w:r w:rsidR="00284D5A">
              <w:rPr>
                <w:rFonts w:ascii="Arial" w:hAnsi="Arial" w:cs="Arial"/>
                <w:color w:val="000000"/>
                <w:sz w:val="20"/>
                <w:szCs w:val="20"/>
              </w:rPr>
              <w:t xml:space="preserve">diabetes, hyperuricemia/gout, hypomagnesemia, </w:t>
            </w:r>
            <w:r w:rsidR="00F312E2">
              <w:rPr>
                <w:rFonts w:ascii="Arial" w:hAnsi="Arial" w:cs="Arial"/>
                <w:color w:val="000000"/>
                <w:sz w:val="20"/>
                <w:szCs w:val="20"/>
              </w:rPr>
              <w:t>blood pressure variation</w:t>
            </w:r>
            <w:r w:rsidR="00284D5A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284D5A" w:rsidRPr="00F312E2">
              <w:rPr>
                <w:rFonts w:ascii="Arial" w:hAnsi="Arial" w:cs="Arial"/>
                <w:i/>
                <w:color w:val="000000"/>
                <w:sz w:val="20"/>
                <w:szCs w:val="20"/>
              </w:rPr>
              <w:t>UMOD</w:t>
            </w:r>
            <w:r w:rsidR="00284D5A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</w:t>
            </w:r>
            <w:r w:rsidR="00284D5A" w:rsidRPr="00F312E2">
              <w:rPr>
                <w:rFonts w:ascii="Arial" w:hAnsi="Arial" w:cs="Arial"/>
                <w:i/>
                <w:color w:val="000000"/>
                <w:sz w:val="20"/>
                <w:szCs w:val="20"/>
              </w:rPr>
              <w:t>HNF1B</w:t>
            </w:r>
            <w:r w:rsidR="00CF7B17">
              <w:rPr>
                <w:rFonts w:ascii="Arial" w:hAnsi="Arial" w:cs="Arial"/>
                <w:i/>
                <w:color w:val="000000"/>
                <w:sz w:val="20"/>
                <w:szCs w:val="20"/>
              </w:rPr>
              <w:t>, WT1</w:t>
            </w:r>
            <w:r w:rsidR="00284D5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F312E2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284D5A">
              <w:rPr>
                <w:rFonts w:ascii="Arial" w:hAnsi="Arial" w:cs="Arial"/>
                <w:color w:val="000000"/>
                <w:sz w:val="20"/>
                <w:szCs w:val="20"/>
              </w:rPr>
              <w:t xml:space="preserve">or macular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degeneration/autoimmunity (</w:t>
            </w:r>
            <w:r w:rsidRPr="00CF7B17">
              <w:rPr>
                <w:rFonts w:ascii="Arial" w:hAnsi="Arial" w:cs="Arial"/>
                <w:i/>
                <w:color w:val="000000"/>
                <w:sz w:val="20"/>
                <w:szCs w:val="20"/>
              </w:rPr>
              <w:t>CFH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), and perhaps intellectual disability </w:t>
            </w:r>
            <w:r w:rsidR="00612CC4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612CC4" w:rsidRPr="00C761C5">
              <w:rPr>
                <w:rFonts w:ascii="Arial" w:hAnsi="Arial" w:cs="Arial"/>
                <w:i/>
                <w:color w:val="000000"/>
                <w:sz w:val="20"/>
                <w:szCs w:val="20"/>
              </w:rPr>
              <w:t>HNF1B</w:t>
            </w:r>
            <w:r w:rsidR="00612CC4">
              <w:rPr>
                <w:rFonts w:ascii="Arial" w:hAnsi="Arial" w:cs="Arial"/>
                <w:color w:val="000000"/>
                <w:sz w:val="20"/>
                <w:szCs w:val="20"/>
              </w:rPr>
              <w:t xml:space="preserve">) as defined by ICD9 and PheWAS codes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</w:p>
          <w:p w:rsidR="004D5FF7" w:rsidRDefault="00C761C5" w:rsidP="000068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3) </w:t>
            </w:r>
            <w:r w:rsidR="005C0954" w:rsidRPr="00284D5A">
              <w:rPr>
                <w:rFonts w:ascii="Arial" w:hAnsi="Arial" w:cs="Arial"/>
                <w:i/>
                <w:color w:val="000000"/>
                <w:sz w:val="20"/>
                <w:szCs w:val="20"/>
              </w:rPr>
              <w:t>HNF1B</w:t>
            </w:r>
            <w:r w:rsidR="005C0954" w:rsidRPr="00284D5A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5C0954" w:rsidRPr="00284D5A">
              <w:rPr>
                <w:rFonts w:ascii="Arial" w:hAnsi="Arial" w:cs="Arial"/>
                <w:i/>
                <w:color w:val="000000"/>
                <w:sz w:val="20"/>
                <w:szCs w:val="20"/>
              </w:rPr>
              <w:t>UMOD</w:t>
            </w:r>
            <w:r w:rsidR="005C0954" w:rsidRPr="00284D5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C095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5C0954" w:rsidRPr="001F02F0">
              <w:rPr>
                <w:rFonts w:ascii="Arial" w:hAnsi="Arial" w:cs="Arial"/>
                <w:i/>
                <w:color w:val="000000"/>
                <w:sz w:val="20"/>
                <w:szCs w:val="20"/>
              </w:rPr>
              <w:t>WT1</w:t>
            </w:r>
            <w:r w:rsidR="005C09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C0954" w:rsidRPr="00284D5A"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 w:rsidR="005C0954" w:rsidRPr="00284D5A">
              <w:rPr>
                <w:rFonts w:ascii="Arial" w:hAnsi="Arial" w:cs="Arial"/>
                <w:i/>
                <w:color w:val="000000"/>
                <w:sz w:val="20"/>
                <w:szCs w:val="20"/>
              </w:rPr>
              <w:t>CFH</w:t>
            </w:r>
            <w:r w:rsidR="005C095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F312E2">
              <w:rPr>
                <w:rFonts w:ascii="Arial" w:hAnsi="Arial" w:cs="Arial"/>
                <w:color w:val="000000"/>
                <w:sz w:val="20"/>
                <w:szCs w:val="20"/>
              </w:rPr>
              <w:t xml:space="preserve">have </w:t>
            </w:r>
            <w:r w:rsidR="005C0954">
              <w:rPr>
                <w:rFonts w:ascii="Arial" w:hAnsi="Arial" w:cs="Arial"/>
                <w:color w:val="000000"/>
                <w:sz w:val="20"/>
                <w:szCs w:val="20"/>
              </w:rPr>
              <w:t xml:space="preserve">additional </w:t>
            </w:r>
            <w:r w:rsidR="00F312E2">
              <w:rPr>
                <w:rFonts w:ascii="Arial" w:hAnsi="Arial" w:cs="Arial"/>
                <w:color w:val="000000"/>
                <w:sz w:val="20"/>
                <w:szCs w:val="20"/>
              </w:rPr>
              <w:t>pleiotropic effects</w:t>
            </w:r>
            <w:r w:rsidR="005C09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D5FF7">
              <w:rPr>
                <w:rFonts w:ascii="Arial" w:hAnsi="Arial" w:cs="Arial"/>
                <w:color w:val="000000"/>
                <w:sz w:val="20"/>
                <w:szCs w:val="20"/>
              </w:rPr>
              <w:t>and novel phenotypic associations</w:t>
            </w:r>
            <w:r w:rsidR="005C0954">
              <w:rPr>
                <w:rFonts w:ascii="Arial" w:hAnsi="Arial" w:cs="Arial"/>
                <w:color w:val="000000"/>
                <w:sz w:val="20"/>
                <w:szCs w:val="20"/>
              </w:rPr>
              <w:t xml:space="preserve"> will be</w:t>
            </w:r>
            <w:r w:rsidR="004D5FF7">
              <w:rPr>
                <w:rFonts w:ascii="Arial" w:hAnsi="Arial" w:cs="Arial"/>
                <w:color w:val="000000"/>
                <w:sz w:val="20"/>
                <w:szCs w:val="20"/>
              </w:rPr>
              <w:t xml:space="preserve"> discovered </w:t>
            </w:r>
            <w:r w:rsidR="005C09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D5FF7">
              <w:rPr>
                <w:rFonts w:ascii="Arial" w:hAnsi="Arial" w:cs="Arial"/>
                <w:color w:val="000000"/>
                <w:sz w:val="20"/>
                <w:szCs w:val="20"/>
              </w:rPr>
              <w:t>with an</w:t>
            </w:r>
            <w:r w:rsidR="00F312E2">
              <w:rPr>
                <w:rFonts w:ascii="Arial" w:hAnsi="Arial" w:cs="Arial"/>
                <w:color w:val="000000"/>
                <w:sz w:val="20"/>
                <w:szCs w:val="20"/>
              </w:rPr>
              <w:t xml:space="preserve"> exploratory PheWAS .</w:t>
            </w:r>
            <w:r w:rsidR="004D5F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A2505B" w:rsidRDefault="005C0954" w:rsidP="000068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4) </w:t>
            </w:r>
            <w:r w:rsidR="004D5FF7">
              <w:rPr>
                <w:rFonts w:ascii="Arial" w:hAnsi="Arial" w:cs="Arial"/>
                <w:color w:val="000000"/>
                <w:sz w:val="20"/>
                <w:szCs w:val="20"/>
              </w:rPr>
              <w:t>CKD risk variants typed on the EmergeSeq panel will be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33FC4">
              <w:rPr>
                <w:rFonts w:ascii="Arial" w:hAnsi="Arial" w:cs="Arial"/>
                <w:color w:val="000000"/>
                <w:sz w:val="20"/>
                <w:szCs w:val="20"/>
              </w:rPr>
              <w:t>associated</w:t>
            </w:r>
            <w:r w:rsidR="004D5FF7">
              <w:rPr>
                <w:rFonts w:ascii="Arial" w:hAnsi="Arial" w:cs="Arial"/>
                <w:color w:val="000000"/>
                <w:sz w:val="20"/>
                <w:szCs w:val="20"/>
              </w:rPr>
              <w:t xml:space="preserve"> CKD as defined by the new e-algorithm.</w:t>
            </w:r>
          </w:p>
          <w:p w:rsidR="00985B02" w:rsidRPr="00171D96" w:rsidRDefault="00985B02" w:rsidP="000068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37BB" w:rsidRPr="005F7C97" w:rsidTr="00E337BB">
        <w:trPr>
          <w:trHeight w:val="350"/>
        </w:trPr>
        <w:tc>
          <w:tcPr>
            <w:tcW w:w="2808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Outline of Project</w:t>
            </w:r>
          </w:p>
        </w:tc>
        <w:tc>
          <w:tcPr>
            <w:tcW w:w="6750" w:type="dxa"/>
          </w:tcPr>
          <w:p w:rsidR="00A0773B" w:rsidRDefault="00A0773B" w:rsidP="00CF0F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F7B17" w:rsidRDefault="00CF7B17" w:rsidP="00A0773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 xml:space="preserve">Determine the </w:t>
            </w:r>
            <w:r w:rsidR="0032383C">
              <w:rPr>
                <w:rFonts w:ascii="Arial" w:hAnsi="Arial" w:cs="Arial"/>
                <w:sz w:val="20"/>
                <w:szCs w:val="20"/>
              </w:rPr>
              <w:t>frequency</w:t>
            </w:r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2B2C2B">
              <w:rPr>
                <w:rFonts w:ascii="Arial" w:hAnsi="Arial" w:cs="Arial"/>
                <w:sz w:val="20"/>
                <w:szCs w:val="20"/>
              </w:rPr>
              <w:t xml:space="preserve">pathogenic/likely pathogenic variants </w:t>
            </w: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9A2C6B">
              <w:rPr>
                <w:rFonts w:ascii="Arial" w:hAnsi="Arial" w:cs="Arial"/>
                <w:i/>
                <w:sz w:val="20"/>
                <w:szCs w:val="20"/>
              </w:rPr>
              <w:t>HNF1B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F7B17">
              <w:rPr>
                <w:rFonts w:ascii="Arial" w:hAnsi="Arial" w:cs="Arial"/>
                <w:i/>
                <w:sz w:val="20"/>
                <w:szCs w:val="20"/>
              </w:rPr>
              <w:t>CFH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A2C6B">
              <w:rPr>
                <w:rFonts w:ascii="Arial" w:hAnsi="Arial" w:cs="Arial"/>
                <w:i/>
                <w:sz w:val="20"/>
                <w:szCs w:val="20"/>
              </w:rPr>
              <w:t>UMOD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WT1,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CF7B17">
              <w:rPr>
                <w:rFonts w:ascii="Arial" w:hAnsi="Arial" w:cs="Arial"/>
                <w:i/>
                <w:sz w:val="20"/>
                <w:szCs w:val="20"/>
              </w:rPr>
              <w:t>APOL1</w:t>
            </w:r>
            <w:r>
              <w:rPr>
                <w:rFonts w:ascii="Arial" w:hAnsi="Arial" w:cs="Arial"/>
                <w:sz w:val="20"/>
                <w:szCs w:val="20"/>
              </w:rPr>
              <w:t xml:space="preserve"> risk alleles </w:t>
            </w:r>
            <w:r w:rsidR="0032383C">
              <w:rPr>
                <w:rFonts w:ascii="Arial" w:hAnsi="Arial" w:cs="Arial"/>
                <w:sz w:val="20"/>
                <w:szCs w:val="20"/>
              </w:rPr>
              <w:t>among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383C">
              <w:rPr>
                <w:rFonts w:ascii="Arial" w:hAnsi="Arial" w:cs="Arial"/>
                <w:color w:val="000000"/>
                <w:sz w:val="20"/>
                <w:szCs w:val="20"/>
              </w:rPr>
              <w:t>E3 sequenced participants</w:t>
            </w:r>
            <w:r w:rsidR="0032383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with CKD</w:t>
            </w:r>
            <w:r w:rsidR="003238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312E2" w:rsidRPr="0032383C" w:rsidRDefault="00CF7B17" w:rsidP="00245519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Gene- and variant–based </w:t>
            </w:r>
            <w:r w:rsidR="00C13D49" w:rsidRPr="00C13D49">
              <w:rPr>
                <w:rFonts w:ascii="Arial" w:hAnsi="Arial" w:cs="Arial"/>
                <w:sz w:val="20"/>
                <w:szCs w:val="20"/>
              </w:rPr>
              <w:t xml:space="preserve">burden </w:t>
            </w:r>
            <w:r w:rsidR="00C761C5">
              <w:rPr>
                <w:rFonts w:ascii="Arial" w:hAnsi="Arial" w:cs="Arial"/>
                <w:sz w:val="20"/>
                <w:szCs w:val="20"/>
              </w:rPr>
              <w:t>tests</w:t>
            </w:r>
            <w:r w:rsidR="00C13D49" w:rsidRPr="00C13D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383C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F312E2">
              <w:rPr>
                <w:rFonts w:ascii="Arial" w:hAnsi="Arial" w:cs="Arial"/>
                <w:sz w:val="20"/>
                <w:szCs w:val="20"/>
              </w:rPr>
              <w:t xml:space="preserve">CKD </w:t>
            </w:r>
            <w:r w:rsidR="0032383C">
              <w:rPr>
                <w:rFonts w:ascii="Arial" w:hAnsi="Arial" w:cs="Arial"/>
                <w:sz w:val="20"/>
                <w:szCs w:val="20"/>
              </w:rPr>
              <w:t xml:space="preserve">and phenotypes known to be associated with </w:t>
            </w:r>
            <w:r w:rsidR="0032383C" w:rsidRPr="009A2C6B">
              <w:rPr>
                <w:rFonts w:ascii="Arial" w:hAnsi="Arial" w:cs="Arial"/>
                <w:i/>
                <w:sz w:val="20"/>
                <w:szCs w:val="20"/>
              </w:rPr>
              <w:t>APOL1</w:t>
            </w:r>
            <w:r w:rsidR="003238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2383C" w:rsidRPr="009A2C6B">
              <w:rPr>
                <w:rFonts w:ascii="Arial" w:hAnsi="Arial" w:cs="Arial"/>
                <w:i/>
                <w:sz w:val="20"/>
                <w:szCs w:val="20"/>
              </w:rPr>
              <w:t>HNF1B</w:t>
            </w:r>
            <w:r w:rsidR="003238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2383C" w:rsidRPr="009A2C6B">
              <w:rPr>
                <w:rFonts w:ascii="Arial" w:hAnsi="Arial" w:cs="Arial"/>
                <w:i/>
                <w:sz w:val="20"/>
                <w:szCs w:val="20"/>
              </w:rPr>
              <w:t>UMOD</w:t>
            </w:r>
            <w:r w:rsidR="0032383C">
              <w:rPr>
                <w:rFonts w:ascii="Arial" w:hAnsi="Arial" w:cs="Arial"/>
                <w:i/>
                <w:sz w:val="20"/>
                <w:szCs w:val="20"/>
              </w:rPr>
              <w:t xml:space="preserve">, WT1, </w:t>
            </w:r>
            <w:r w:rsidR="0032383C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32383C" w:rsidRPr="009A2C6B">
              <w:rPr>
                <w:rFonts w:ascii="Arial" w:hAnsi="Arial" w:cs="Arial"/>
                <w:i/>
                <w:sz w:val="20"/>
                <w:szCs w:val="20"/>
              </w:rPr>
              <w:t>CFH</w:t>
            </w:r>
            <w:r w:rsidR="0032383C">
              <w:rPr>
                <w:rFonts w:ascii="Arial" w:hAnsi="Arial" w:cs="Arial"/>
                <w:sz w:val="20"/>
                <w:szCs w:val="20"/>
              </w:rPr>
              <w:t xml:space="preserve"> mutations among </w:t>
            </w:r>
            <w:r w:rsidR="0032383C">
              <w:rPr>
                <w:rFonts w:ascii="Arial" w:hAnsi="Arial" w:cs="Arial"/>
                <w:color w:val="000000"/>
                <w:sz w:val="20"/>
                <w:szCs w:val="20"/>
              </w:rPr>
              <w:t>E3 sequenced participants</w:t>
            </w:r>
          </w:p>
          <w:p w:rsidR="00CB1589" w:rsidRPr="002C491E" w:rsidRDefault="00F312E2" w:rsidP="00CB1589">
            <w:pPr>
              <w:pStyle w:val="ListParagraph"/>
              <w:keepNext/>
              <w:keepLines/>
              <w:numPr>
                <w:ilvl w:val="0"/>
                <w:numId w:val="36"/>
              </w:numPr>
              <w:spacing w:before="200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PheWAS of </w:t>
            </w:r>
            <w:r w:rsidR="00C761C5">
              <w:rPr>
                <w:rFonts w:ascii="Arial" w:hAnsi="Arial" w:cs="Arial"/>
                <w:sz w:val="20"/>
                <w:szCs w:val="20"/>
              </w:rPr>
              <w:t xml:space="preserve">rare variants in </w:t>
            </w:r>
            <w:r w:rsidRPr="00F312E2">
              <w:rPr>
                <w:rFonts w:ascii="Arial" w:hAnsi="Arial" w:cs="Arial"/>
                <w:i/>
                <w:color w:val="000000"/>
                <w:sz w:val="20"/>
                <w:szCs w:val="20"/>
              </w:rPr>
              <w:t>UMOD, HNF1B,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F7B17">
              <w:rPr>
                <w:rFonts w:ascii="Arial" w:hAnsi="Arial" w:cs="Arial"/>
                <w:i/>
                <w:sz w:val="20"/>
                <w:szCs w:val="20"/>
              </w:rPr>
              <w:t xml:space="preserve">WT1, </w:t>
            </w:r>
            <w:r w:rsidR="00CF7B1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r w:rsidRPr="00F312E2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CFH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="0032383C">
              <w:rPr>
                <w:rFonts w:ascii="Arial" w:hAnsi="Arial" w:cs="Arial"/>
                <w:sz w:val="20"/>
                <w:szCs w:val="20"/>
              </w:rPr>
              <w:t xml:space="preserve">among </w:t>
            </w:r>
            <w:r w:rsidR="0032383C">
              <w:rPr>
                <w:rFonts w:ascii="Arial" w:hAnsi="Arial" w:cs="Arial"/>
                <w:color w:val="000000"/>
                <w:sz w:val="20"/>
                <w:szCs w:val="20"/>
              </w:rPr>
              <w:t>E3 sequenced participants</w:t>
            </w:r>
          </w:p>
          <w:p w:rsidR="004D5FF7" w:rsidRPr="00770CDE" w:rsidRDefault="00136510" w:rsidP="00CB1589">
            <w:pPr>
              <w:pStyle w:val="ListParagraph"/>
              <w:keepNext/>
              <w:keepLines/>
              <w:numPr>
                <w:ilvl w:val="0"/>
                <w:numId w:val="36"/>
              </w:numPr>
              <w:spacing w:before="200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Testing the combined effect of rare variants and common </w:t>
            </w:r>
            <w:r w:rsidR="004D5FF7">
              <w:rPr>
                <w:rFonts w:ascii="Arial" w:hAnsi="Arial" w:cs="Arial"/>
                <w:color w:val="000000"/>
                <w:sz w:val="20"/>
                <w:szCs w:val="20"/>
              </w:rPr>
              <w:t xml:space="preserve">CKD risk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alleles from published GWAS studies that were included</w:t>
            </w:r>
            <w:r w:rsidR="004D5FF7">
              <w:rPr>
                <w:rFonts w:ascii="Arial" w:hAnsi="Arial" w:cs="Arial"/>
                <w:color w:val="000000"/>
                <w:sz w:val="20"/>
                <w:szCs w:val="20"/>
              </w:rPr>
              <w:t xml:space="preserve"> on the EmergeSeq panel.</w:t>
            </w:r>
          </w:p>
          <w:p w:rsidR="00123207" w:rsidRDefault="00A0773B" w:rsidP="00CF0FF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Manuscript preparation and submission</w:t>
            </w:r>
            <w:r w:rsidR="004B1872">
              <w:rPr>
                <w:rFonts w:ascii="Arial" w:hAnsi="Arial" w:cs="Arial"/>
                <w:sz w:val="20"/>
                <w:szCs w:val="20"/>
              </w:rPr>
              <w:t>.</w:t>
            </w:r>
          </w:p>
          <w:bookmarkEnd w:id="0"/>
          <w:p w:rsidR="00A0773B" w:rsidRPr="00245519" w:rsidRDefault="00A0773B" w:rsidP="00245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:rsidTr="00770CDE">
        <w:trPr>
          <w:trHeight w:val="350"/>
        </w:trPr>
        <w:tc>
          <w:tcPr>
            <w:tcW w:w="2808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lastRenderedPageBreak/>
              <w:t>Desired</w:t>
            </w:r>
          </w:p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Variables (essential for analysis</w:t>
            </w:r>
          </w:p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indicated by *)</w:t>
            </w:r>
          </w:p>
        </w:tc>
        <w:tc>
          <w:tcPr>
            <w:tcW w:w="6750" w:type="dxa"/>
          </w:tcPr>
          <w:p w:rsidR="00A0773B" w:rsidRDefault="00A0773B" w:rsidP="005749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702D" w:rsidRDefault="00B6702D" w:rsidP="00E530D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CKD electronic phenotype</w:t>
            </w:r>
            <w:r w:rsidR="00304A3D">
              <w:rPr>
                <w:rFonts w:ascii="Arial" w:hAnsi="Arial" w:cs="Arial"/>
                <w:sz w:val="20"/>
                <w:szCs w:val="20"/>
              </w:rPr>
              <w:t xml:space="preserve"> (e3, developed by Columbia)</w:t>
            </w:r>
          </w:p>
          <w:p w:rsidR="00304A3D" w:rsidRDefault="00304A3D" w:rsidP="00304A3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Autoimmunity electronic phenotype (e3, developed by Columbia)</w:t>
            </w:r>
          </w:p>
          <w:p w:rsidR="00304A3D" w:rsidRDefault="00304A3D" w:rsidP="00304A3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Hypertension and diabetes phenotypes</w:t>
            </w:r>
          </w:p>
          <w:p w:rsidR="00304A3D" w:rsidRDefault="00304A3D" w:rsidP="00E530D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Uric acid, Magnesium, Calcium, </w:t>
            </w:r>
            <w:r w:rsidR="00A00A1C">
              <w:rPr>
                <w:rFonts w:ascii="Arial" w:hAnsi="Arial" w:cs="Arial"/>
                <w:sz w:val="20"/>
                <w:szCs w:val="20"/>
              </w:rPr>
              <w:t xml:space="preserve">Hemoglobin, </w:t>
            </w:r>
            <w:r>
              <w:rPr>
                <w:rFonts w:ascii="Arial" w:hAnsi="Arial" w:cs="Arial"/>
                <w:sz w:val="20"/>
                <w:szCs w:val="20"/>
              </w:rPr>
              <w:t>and Albumin levels</w:t>
            </w:r>
          </w:p>
          <w:p w:rsidR="00A85388" w:rsidRDefault="00A85388" w:rsidP="00E530D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HgbA1C</w:t>
            </w:r>
          </w:p>
          <w:p w:rsidR="004B1872" w:rsidRDefault="004B1872" w:rsidP="00E530D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Age, sex, race/ethnicity</w:t>
            </w:r>
            <w:r w:rsidR="00B433AF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A0773B" w:rsidRDefault="00B6702D" w:rsidP="00E530D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PheWAS codes</w:t>
            </w:r>
          </w:p>
          <w:p w:rsidR="00F312E2" w:rsidRPr="00E530D2" w:rsidRDefault="00F312E2" w:rsidP="00304A3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ICD9 </w:t>
            </w:r>
            <w:r w:rsidR="00136510">
              <w:rPr>
                <w:rFonts w:ascii="Arial" w:hAnsi="Arial" w:cs="Arial"/>
                <w:sz w:val="20"/>
                <w:szCs w:val="20"/>
              </w:rPr>
              <w:t xml:space="preserve">and ICD10 </w:t>
            </w:r>
            <w:r>
              <w:rPr>
                <w:rFonts w:ascii="Arial" w:hAnsi="Arial" w:cs="Arial"/>
                <w:sz w:val="20"/>
                <w:szCs w:val="20"/>
              </w:rPr>
              <w:t>codes</w:t>
            </w:r>
          </w:p>
        </w:tc>
      </w:tr>
      <w:tr w:rsidR="00E337BB" w:rsidRPr="005F7C97" w:rsidTr="00E337BB">
        <w:trPr>
          <w:trHeight w:val="530"/>
        </w:trPr>
        <w:tc>
          <w:tcPr>
            <w:tcW w:w="2808" w:type="dxa"/>
            <w:vAlign w:val="center"/>
          </w:tcPr>
          <w:p w:rsidR="00A9093D" w:rsidRPr="005F7C97" w:rsidRDefault="00A9093D" w:rsidP="00574935">
            <w:pPr>
              <w:rPr>
                <w:b/>
              </w:rPr>
            </w:pPr>
            <w:r>
              <w:rPr>
                <w:b/>
              </w:rPr>
              <w:t>Desired data</w:t>
            </w:r>
          </w:p>
        </w:tc>
        <w:tc>
          <w:tcPr>
            <w:tcW w:w="6750" w:type="dxa"/>
          </w:tcPr>
          <w:p w:rsidR="007F37B1" w:rsidRDefault="007F37B1" w:rsidP="007F37B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CB1589" w:rsidRDefault="00F312E2" w:rsidP="004D5FF7">
            <w:pPr>
              <w:pStyle w:val="ListParagraph"/>
              <w:keepNext/>
              <w:keepLines/>
              <w:numPr>
                <w:ilvl w:val="0"/>
                <w:numId w:val="31"/>
              </w:numPr>
              <w:spacing w:before="200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F312E2">
              <w:rPr>
                <w:rFonts w:ascii="Arial" w:hAnsi="Arial" w:cs="Arial"/>
                <w:i/>
                <w:color w:val="000000"/>
                <w:sz w:val="20"/>
                <w:szCs w:val="20"/>
              </w:rPr>
              <w:t>UMOD, HNF1B</w:t>
            </w:r>
            <w:r w:rsidR="00954B3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and CFH </w:t>
            </w:r>
            <w:r w:rsidR="00954B33">
              <w:rPr>
                <w:rFonts w:ascii="Arial" w:hAnsi="Arial" w:cs="Arial"/>
                <w:sz w:val="20"/>
                <w:szCs w:val="20"/>
              </w:rPr>
              <w:t>sequence data in E3 participants</w:t>
            </w:r>
            <w:r w:rsidR="00304A3D">
              <w:rPr>
                <w:rFonts w:ascii="Arial" w:hAnsi="Arial" w:cs="Arial"/>
                <w:sz w:val="20"/>
                <w:szCs w:val="20"/>
              </w:rPr>
              <w:t xml:space="preserve"> (EMERGE-seq panel</w:t>
            </w:r>
            <w:r w:rsidR="00CB1589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 w:rsidR="00304A3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36510" w:rsidRDefault="00136510" w:rsidP="004D5FF7">
            <w:pPr>
              <w:pStyle w:val="ListParagraph"/>
              <w:keepNext/>
              <w:keepLines/>
              <w:numPr>
                <w:ilvl w:val="0"/>
                <w:numId w:val="31"/>
              </w:numPr>
              <w:spacing w:before="200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Sequence data for CKD risk SNPs typed on EMERGE-seq, including APOL1 G1/G2 variants</w:t>
            </w:r>
          </w:p>
          <w:p w:rsidR="004D5FF7" w:rsidRPr="004D5FF7" w:rsidRDefault="004D5FF7" w:rsidP="002C491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CKD electronic phenotype (e3, developed by Columbia</w:t>
            </w:r>
          </w:p>
          <w:p w:rsidR="004D5FF7" w:rsidRPr="00063CC6" w:rsidRDefault="004D5FF7" w:rsidP="00063CC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PheWAS </w:t>
            </w:r>
            <w:r w:rsidR="00136510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063CC6">
              <w:rPr>
                <w:rFonts w:ascii="Arial" w:hAnsi="Arial" w:cs="Arial"/>
                <w:sz w:val="20"/>
                <w:szCs w:val="20"/>
              </w:rPr>
              <w:t>ICD</w:t>
            </w:r>
            <w:r w:rsidR="006E099D">
              <w:rPr>
                <w:rFonts w:ascii="Arial" w:hAnsi="Arial" w:cs="Arial"/>
                <w:sz w:val="20"/>
                <w:szCs w:val="20"/>
              </w:rPr>
              <w:t>9/10</w:t>
            </w:r>
            <w:r w:rsidR="001365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3CC6">
              <w:rPr>
                <w:rFonts w:ascii="Arial" w:hAnsi="Arial" w:cs="Arial"/>
                <w:sz w:val="20"/>
                <w:szCs w:val="20"/>
              </w:rPr>
              <w:t>codes</w:t>
            </w:r>
          </w:p>
          <w:p w:rsidR="007F37B1" w:rsidRPr="00123207" w:rsidRDefault="007F37B1" w:rsidP="00770CD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:rsidTr="00BE2E43">
        <w:trPr>
          <w:trHeight w:val="800"/>
        </w:trPr>
        <w:tc>
          <w:tcPr>
            <w:tcW w:w="2808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Planned Statistical Analyses</w:t>
            </w:r>
          </w:p>
        </w:tc>
        <w:tc>
          <w:tcPr>
            <w:tcW w:w="6750" w:type="dxa"/>
          </w:tcPr>
          <w:p w:rsidR="00954B33" w:rsidRDefault="00C761C5" w:rsidP="00770CD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54B33" w:rsidRDefault="00954B33" w:rsidP="006E09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Identification of rare coding variants in </w:t>
            </w:r>
            <w:r w:rsidRPr="00954B33">
              <w:rPr>
                <w:rFonts w:ascii="Arial" w:hAnsi="Arial" w:cs="Arial"/>
                <w:i/>
                <w:sz w:val="20"/>
                <w:szCs w:val="20"/>
              </w:rPr>
              <w:t>HNF1B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54B33">
              <w:rPr>
                <w:rFonts w:ascii="Arial" w:hAnsi="Arial" w:cs="Arial"/>
                <w:i/>
                <w:sz w:val="20"/>
                <w:szCs w:val="20"/>
              </w:rPr>
              <w:t>UMOD</w:t>
            </w:r>
            <w:r w:rsidR="006E099D">
              <w:rPr>
                <w:rFonts w:ascii="Arial" w:hAnsi="Arial" w:cs="Arial"/>
                <w:i/>
                <w:sz w:val="20"/>
                <w:szCs w:val="20"/>
              </w:rPr>
              <w:t>, WT1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954B33">
              <w:rPr>
                <w:rFonts w:ascii="Arial" w:hAnsi="Arial" w:cs="Arial"/>
                <w:i/>
                <w:sz w:val="20"/>
                <w:szCs w:val="20"/>
              </w:rPr>
              <w:t>CFH</w:t>
            </w:r>
          </w:p>
          <w:p w:rsidR="00954B33" w:rsidRDefault="00954B33" w:rsidP="006E09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Rare variant burden tests to detect associations with phenotypes</w:t>
            </w:r>
          </w:p>
          <w:p w:rsidR="00141D40" w:rsidRDefault="00141D40" w:rsidP="006E09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Common </w:t>
            </w:r>
            <w:r w:rsidR="005E440B">
              <w:rPr>
                <w:rFonts w:ascii="Arial" w:hAnsi="Arial" w:cs="Arial"/>
                <w:sz w:val="20"/>
                <w:szCs w:val="20"/>
              </w:rPr>
              <w:t xml:space="preserve">CKD risk allele </w:t>
            </w:r>
            <w:r>
              <w:rPr>
                <w:rFonts w:ascii="Arial" w:hAnsi="Arial" w:cs="Arial"/>
                <w:sz w:val="20"/>
                <w:szCs w:val="20"/>
              </w:rPr>
              <w:t xml:space="preserve">analyses in association with the phenotype, including </w:t>
            </w:r>
            <w:r w:rsidR="005E440B">
              <w:rPr>
                <w:rFonts w:ascii="Arial" w:hAnsi="Arial" w:cs="Arial"/>
                <w:sz w:val="20"/>
                <w:szCs w:val="20"/>
              </w:rPr>
              <w:t xml:space="preserve">genetic risk score analyses and </w:t>
            </w:r>
            <w:r>
              <w:rPr>
                <w:rFonts w:ascii="Arial" w:hAnsi="Arial" w:cs="Arial"/>
                <w:sz w:val="20"/>
                <w:szCs w:val="20"/>
              </w:rPr>
              <w:t xml:space="preserve">tests of effect modification for </w:t>
            </w:r>
            <w:r w:rsidR="0004042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rare </w:t>
            </w:r>
            <w:r w:rsidR="0004042F">
              <w:rPr>
                <w:rFonts w:ascii="Arial" w:hAnsi="Arial" w:cs="Arial"/>
                <w:sz w:val="20"/>
                <w:szCs w:val="20"/>
              </w:rPr>
              <w:t>variants detected above.</w:t>
            </w:r>
          </w:p>
          <w:p w:rsidR="00954B33" w:rsidRPr="006E099D" w:rsidRDefault="006E099D" w:rsidP="00770CDE">
            <w:pPr>
              <w:pStyle w:val="ListParagraph"/>
              <w:keepNext/>
              <w:keepLines/>
              <w:numPr>
                <w:ilvl w:val="0"/>
                <w:numId w:val="39"/>
              </w:numPr>
              <w:spacing w:before="200"/>
              <w:outlineLvl w:val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PheWAS of rare variants in </w:t>
            </w:r>
            <w:r w:rsidRPr="00F312E2">
              <w:rPr>
                <w:rFonts w:ascii="Arial" w:hAnsi="Arial" w:cs="Arial"/>
                <w:i/>
                <w:color w:val="000000"/>
                <w:sz w:val="20"/>
                <w:szCs w:val="20"/>
              </w:rPr>
              <w:t>UMOD, HNF1B,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WT1,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r w:rsidRPr="00F312E2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CFH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sz w:val="20"/>
                <w:szCs w:val="20"/>
              </w:rPr>
              <w:t xml:space="preserve">among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E3 sequenced participants</w:t>
            </w:r>
          </w:p>
        </w:tc>
      </w:tr>
      <w:tr w:rsidR="00E337BB" w:rsidRPr="005F7C97" w:rsidTr="00BE2E43">
        <w:trPr>
          <w:trHeight w:val="1268"/>
        </w:trPr>
        <w:tc>
          <w:tcPr>
            <w:tcW w:w="2808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Ethical considerations</w:t>
            </w:r>
          </w:p>
        </w:tc>
        <w:tc>
          <w:tcPr>
            <w:tcW w:w="6750" w:type="dxa"/>
          </w:tcPr>
          <w:p w:rsidR="00BE2E43" w:rsidRPr="00171D96" w:rsidRDefault="00906C0B" w:rsidP="00245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are no </w:t>
            </w:r>
            <w:r w:rsidR="00633982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>
              <w:rPr>
                <w:rFonts w:ascii="Arial" w:hAnsi="Arial" w:cs="Arial"/>
                <w:sz w:val="20"/>
                <w:szCs w:val="20"/>
              </w:rPr>
              <w:t>risks involved.</w:t>
            </w:r>
            <w:r w:rsidR="00633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3982" w:rsidRPr="00633982">
              <w:rPr>
                <w:rFonts w:ascii="Arial" w:hAnsi="Arial" w:cs="Arial"/>
                <w:sz w:val="20"/>
                <w:szCs w:val="20"/>
              </w:rPr>
              <w:t xml:space="preserve">The data will be stored at a secured location in the data storage system </w:t>
            </w:r>
            <w:r w:rsidR="00633982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100291">
              <w:rPr>
                <w:rFonts w:ascii="Arial" w:hAnsi="Arial" w:cs="Arial"/>
                <w:sz w:val="20"/>
                <w:szCs w:val="20"/>
              </w:rPr>
              <w:t>the</w:t>
            </w:r>
            <w:r w:rsidR="00633982">
              <w:rPr>
                <w:rFonts w:ascii="Arial" w:hAnsi="Arial" w:cs="Arial"/>
                <w:sz w:val="20"/>
                <w:szCs w:val="20"/>
              </w:rPr>
              <w:t xml:space="preserve"> Gharavi</w:t>
            </w:r>
            <w:r w:rsidR="00633982" w:rsidRPr="00633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4B33">
              <w:rPr>
                <w:rFonts w:ascii="Arial" w:hAnsi="Arial" w:cs="Arial"/>
                <w:sz w:val="20"/>
                <w:szCs w:val="20"/>
              </w:rPr>
              <w:t xml:space="preserve">and Kiryluk </w:t>
            </w:r>
            <w:r w:rsidR="00633982" w:rsidRPr="00633982">
              <w:rPr>
                <w:rFonts w:ascii="Arial" w:hAnsi="Arial" w:cs="Arial"/>
                <w:sz w:val="20"/>
                <w:szCs w:val="20"/>
              </w:rPr>
              <w:t>lab</w:t>
            </w:r>
            <w:r w:rsidR="00954B33">
              <w:rPr>
                <w:rFonts w:ascii="Arial" w:hAnsi="Arial" w:cs="Arial"/>
                <w:sz w:val="20"/>
                <w:szCs w:val="20"/>
              </w:rPr>
              <w:t>s</w:t>
            </w:r>
            <w:r w:rsidR="00100291">
              <w:rPr>
                <w:rFonts w:ascii="Arial" w:hAnsi="Arial" w:cs="Arial"/>
                <w:sz w:val="20"/>
                <w:szCs w:val="20"/>
              </w:rPr>
              <w:t>.</w:t>
            </w:r>
            <w:r w:rsidR="00633982" w:rsidRPr="00633982">
              <w:rPr>
                <w:rFonts w:ascii="Arial" w:hAnsi="Arial" w:cs="Arial"/>
                <w:sz w:val="20"/>
                <w:szCs w:val="20"/>
              </w:rPr>
              <w:t xml:space="preserve"> No data will be shared with unauthorized third parties. Patient identity will not be compromised by the proposed analysis. We will also abide by the EMERGE guidelines in this regard.</w:t>
            </w:r>
          </w:p>
        </w:tc>
      </w:tr>
      <w:tr w:rsidR="00E337BB" w:rsidRPr="005F7C97" w:rsidTr="00BE2E43">
        <w:trPr>
          <w:trHeight w:val="341"/>
        </w:trPr>
        <w:tc>
          <w:tcPr>
            <w:tcW w:w="2808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Target Journal</w:t>
            </w:r>
          </w:p>
        </w:tc>
        <w:tc>
          <w:tcPr>
            <w:tcW w:w="6750" w:type="dxa"/>
          </w:tcPr>
          <w:p w:rsidR="00BE2E43" w:rsidRDefault="00BE2E43" w:rsidP="00CF0F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406AC" w:rsidRDefault="001E65CB" w:rsidP="00CF0FFE">
            <w:pPr>
              <w:rPr>
                <w:rFonts w:ascii="Arial" w:hAnsi="Arial" w:cs="Arial"/>
                <w:sz w:val="20"/>
                <w:szCs w:val="20"/>
              </w:rPr>
            </w:pPr>
            <w:r w:rsidRPr="00171D96">
              <w:rPr>
                <w:rFonts w:ascii="Arial" w:hAnsi="Arial" w:cs="Arial"/>
                <w:sz w:val="20"/>
                <w:szCs w:val="20"/>
              </w:rPr>
              <w:t>TBD</w:t>
            </w:r>
            <w:r w:rsidR="00906C0B">
              <w:rPr>
                <w:rFonts w:ascii="Arial" w:hAnsi="Arial" w:cs="Arial"/>
                <w:sz w:val="20"/>
                <w:szCs w:val="20"/>
              </w:rPr>
              <w:t>, depending on the findings</w:t>
            </w:r>
          </w:p>
          <w:p w:rsidR="00BE2E43" w:rsidRPr="00171D96" w:rsidRDefault="00BE2E43" w:rsidP="00CF0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7BB" w:rsidRPr="005F7C97" w:rsidTr="00E337BB">
        <w:tc>
          <w:tcPr>
            <w:tcW w:w="2808" w:type="dxa"/>
            <w:vAlign w:val="center"/>
          </w:tcPr>
          <w:p w:rsidR="000225D2" w:rsidRPr="005F7C97" w:rsidRDefault="000225D2" w:rsidP="00574935">
            <w:pPr>
              <w:rPr>
                <w:b/>
              </w:rPr>
            </w:pPr>
            <w:r w:rsidRPr="005F7C97">
              <w:rPr>
                <w:b/>
              </w:rPr>
              <w:t>Milestones</w:t>
            </w:r>
            <w:r w:rsidR="005E6E01">
              <w:rPr>
                <w:b/>
              </w:rPr>
              <w:t>**</w:t>
            </w:r>
          </w:p>
        </w:tc>
        <w:tc>
          <w:tcPr>
            <w:tcW w:w="6750" w:type="dxa"/>
          </w:tcPr>
          <w:p w:rsidR="007F37B1" w:rsidRDefault="007F37B1" w:rsidP="00574935">
            <w:pPr>
              <w:rPr>
                <w:rFonts w:ascii="Arial" w:hAnsi="Arial" w:cs="Arial"/>
                <w:sz w:val="20"/>
                <w:szCs w:val="20"/>
              </w:rPr>
            </w:pPr>
          </w:p>
          <w:p w:rsidR="0026747A" w:rsidRDefault="00694EC1" w:rsidP="005749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Duration of the study: </w:t>
            </w:r>
            <w:r w:rsidR="00245519">
              <w:rPr>
                <w:rFonts w:ascii="Arial" w:hAnsi="Arial" w:cs="Arial"/>
                <w:sz w:val="20"/>
                <w:szCs w:val="20"/>
              </w:rPr>
              <w:t>2</w:t>
            </w:r>
            <w:r w:rsidR="0026747A">
              <w:rPr>
                <w:rFonts w:ascii="Arial" w:hAnsi="Arial" w:cs="Arial"/>
                <w:sz w:val="20"/>
                <w:szCs w:val="20"/>
              </w:rPr>
              <w:t xml:space="preserve"> years</w:t>
            </w:r>
          </w:p>
          <w:p w:rsidR="007F37B1" w:rsidRPr="00171D96" w:rsidRDefault="007F37B1" w:rsidP="00B67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6E01" w:rsidRPr="00500AE5" w:rsidRDefault="005E6E01" w:rsidP="005E6E01">
      <w:pPr>
        <w:rPr>
          <w:sz w:val="18"/>
          <w:szCs w:val="18"/>
        </w:rPr>
      </w:pPr>
      <w:r w:rsidRPr="00500AE5">
        <w:rPr>
          <w:b/>
          <w:sz w:val="18"/>
          <w:szCs w:val="18"/>
        </w:rPr>
        <w:t>**</w:t>
      </w:r>
      <w:r w:rsidRPr="00500AE5">
        <w:rPr>
          <w:sz w:val="18"/>
          <w:szCs w:val="18"/>
        </w:rPr>
        <w:t xml:space="preserve"> This section should include:  Timeline for completion of project, including approval, project duration, first and second draft of the paper and submission. </w:t>
      </w:r>
    </w:p>
    <w:p w:rsidR="00795FF3" w:rsidRDefault="00795FF3"/>
    <w:p w:rsidR="00363EBA" w:rsidRDefault="00363EBA" w:rsidP="00363EBA"/>
    <w:p w:rsidR="0076798A" w:rsidRDefault="0076798A" w:rsidP="0076798A"/>
    <w:sectPr w:rsidR="0076798A" w:rsidSect="00CD615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20A" w:rsidRDefault="00A0620A">
      <w:r>
        <w:separator/>
      </w:r>
    </w:p>
  </w:endnote>
  <w:endnote w:type="continuationSeparator" w:id="0">
    <w:p w:rsidR="00A0620A" w:rsidRDefault="00A0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FF7" w:rsidRDefault="00442885">
    <w:pPr>
      <w:pStyle w:val="Footer"/>
      <w:jc w:val="center"/>
    </w:pPr>
    <w:r>
      <w:rPr>
        <w:rStyle w:val="PageNumber"/>
      </w:rPr>
      <w:fldChar w:fldCharType="begin"/>
    </w:r>
    <w:r w:rsidR="004D5FF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5C4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20A" w:rsidRDefault="00A0620A">
      <w:r>
        <w:separator/>
      </w:r>
    </w:p>
  </w:footnote>
  <w:footnote w:type="continuationSeparator" w:id="0">
    <w:p w:rsidR="00A0620A" w:rsidRDefault="00A06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D5B"/>
    <w:multiLevelType w:val="hybridMultilevel"/>
    <w:tmpl w:val="F6DC16D2"/>
    <w:lvl w:ilvl="0" w:tplc="FF585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0AD1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06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E0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8F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47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0F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8A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E3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5514B"/>
    <w:multiLevelType w:val="hybridMultilevel"/>
    <w:tmpl w:val="468A7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15F16"/>
    <w:multiLevelType w:val="hybridMultilevel"/>
    <w:tmpl w:val="9F561A5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5BD"/>
    <w:multiLevelType w:val="hybridMultilevel"/>
    <w:tmpl w:val="B1AA5190"/>
    <w:lvl w:ilvl="0" w:tplc="47DAF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005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64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8B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84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C1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E1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8A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AC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7709D"/>
    <w:multiLevelType w:val="hybridMultilevel"/>
    <w:tmpl w:val="1B365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97F02"/>
    <w:multiLevelType w:val="hybridMultilevel"/>
    <w:tmpl w:val="6E96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8490A"/>
    <w:multiLevelType w:val="hybridMultilevel"/>
    <w:tmpl w:val="DA86D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F03C7"/>
    <w:multiLevelType w:val="hybridMultilevel"/>
    <w:tmpl w:val="73E20E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F585D"/>
    <w:multiLevelType w:val="hybridMultilevel"/>
    <w:tmpl w:val="371ED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3209A"/>
    <w:multiLevelType w:val="hybridMultilevel"/>
    <w:tmpl w:val="F78EA378"/>
    <w:lvl w:ilvl="0" w:tplc="32566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70F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23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82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84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87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C3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C5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A2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80557"/>
    <w:multiLevelType w:val="hybridMultilevel"/>
    <w:tmpl w:val="534C0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918C7"/>
    <w:multiLevelType w:val="hybridMultilevel"/>
    <w:tmpl w:val="904C1B70"/>
    <w:lvl w:ilvl="0" w:tplc="DBCCB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CC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EAC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20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27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4D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4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81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AA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00C05"/>
    <w:multiLevelType w:val="hybridMultilevel"/>
    <w:tmpl w:val="B6125068"/>
    <w:lvl w:ilvl="0" w:tplc="D71AB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24D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EC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6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A1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87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43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E8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69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C01A1E"/>
    <w:multiLevelType w:val="hybridMultilevel"/>
    <w:tmpl w:val="C9FE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C3A8D"/>
    <w:multiLevelType w:val="hybridMultilevel"/>
    <w:tmpl w:val="4964F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9351F"/>
    <w:multiLevelType w:val="hybridMultilevel"/>
    <w:tmpl w:val="4B7E70E0"/>
    <w:lvl w:ilvl="0" w:tplc="196C9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323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47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CE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A24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E8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42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E2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04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CE4D24"/>
    <w:multiLevelType w:val="hybridMultilevel"/>
    <w:tmpl w:val="3B768E10"/>
    <w:lvl w:ilvl="0" w:tplc="7BF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6AB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49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69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6F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495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03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CE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2C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775129"/>
    <w:multiLevelType w:val="hybridMultilevel"/>
    <w:tmpl w:val="B82C1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375D6"/>
    <w:multiLevelType w:val="hybridMultilevel"/>
    <w:tmpl w:val="DDB28C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2D59B9"/>
    <w:multiLevelType w:val="hybridMultilevel"/>
    <w:tmpl w:val="917A5D42"/>
    <w:lvl w:ilvl="0" w:tplc="18F6F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862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C9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A2C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D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0BD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A9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8F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E1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B33349"/>
    <w:multiLevelType w:val="hybridMultilevel"/>
    <w:tmpl w:val="53C288B2"/>
    <w:lvl w:ilvl="0" w:tplc="47AE5D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35CEF"/>
    <w:multiLevelType w:val="hybridMultilevel"/>
    <w:tmpl w:val="E486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704DD"/>
    <w:multiLevelType w:val="hybridMultilevel"/>
    <w:tmpl w:val="664AAEE0"/>
    <w:lvl w:ilvl="0" w:tplc="E7741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6A2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78E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87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21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CB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A0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49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CD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9830AF"/>
    <w:multiLevelType w:val="hybridMultilevel"/>
    <w:tmpl w:val="E592950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8185EA7"/>
    <w:multiLevelType w:val="hybridMultilevel"/>
    <w:tmpl w:val="D9368A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742D85"/>
    <w:multiLevelType w:val="hybridMultilevel"/>
    <w:tmpl w:val="F86A84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307E7"/>
    <w:multiLevelType w:val="hybridMultilevel"/>
    <w:tmpl w:val="C05E8BCE"/>
    <w:lvl w:ilvl="0" w:tplc="02387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A66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28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0C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A2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4D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87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4F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626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EC3FD3"/>
    <w:multiLevelType w:val="hybridMultilevel"/>
    <w:tmpl w:val="A1B4F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0A3770"/>
    <w:multiLevelType w:val="hybridMultilevel"/>
    <w:tmpl w:val="182E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0894"/>
    <w:multiLevelType w:val="multilevel"/>
    <w:tmpl w:val="5F6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C819BA"/>
    <w:multiLevelType w:val="hybridMultilevel"/>
    <w:tmpl w:val="5F603C00"/>
    <w:lvl w:ilvl="0" w:tplc="DDE09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F6A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A3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881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4D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A4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AE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A0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25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75725C"/>
    <w:multiLevelType w:val="hybridMultilevel"/>
    <w:tmpl w:val="2B549F78"/>
    <w:lvl w:ilvl="0" w:tplc="6E344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000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EF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07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2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2E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6B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03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2E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3B03BD"/>
    <w:multiLevelType w:val="hybridMultilevel"/>
    <w:tmpl w:val="4D76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75017"/>
    <w:multiLevelType w:val="hybridMultilevel"/>
    <w:tmpl w:val="279E615C"/>
    <w:lvl w:ilvl="0" w:tplc="620C0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4856C">
      <w:start w:val="15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CC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C5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23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ED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E4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4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0BC291B"/>
    <w:multiLevelType w:val="hybridMultilevel"/>
    <w:tmpl w:val="36EA2CB0"/>
    <w:lvl w:ilvl="0" w:tplc="8070E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96B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2EF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85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66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AE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24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C9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0D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855B4F"/>
    <w:multiLevelType w:val="hybridMultilevel"/>
    <w:tmpl w:val="5EEE4F4C"/>
    <w:lvl w:ilvl="0" w:tplc="DF16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800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C1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E7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A7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22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8B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CB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A3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DE6814"/>
    <w:multiLevelType w:val="hybridMultilevel"/>
    <w:tmpl w:val="E390B584"/>
    <w:lvl w:ilvl="0" w:tplc="3F7E31B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8"/>
  </w:num>
  <w:num w:numId="18">
    <w:abstractNumId w:val="24"/>
  </w:num>
  <w:num w:numId="19">
    <w:abstractNumId w:val="23"/>
  </w:num>
  <w:num w:numId="20">
    <w:abstractNumId w:val="25"/>
  </w:num>
  <w:num w:numId="21">
    <w:abstractNumId w:val="29"/>
  </w:num>
  <w:num w:numId="22">
    <w:abstractNumId w:val="30"/>
  </w:num>
  <w:num w:numId="23">
    <w:abstractNumId w:val="2"/>
  </w:num>
  <w:num w:numId="24">
    <w:abstractNumId w:val="33"/>
  </w:num>
  <w:num w:numId="25">
    <w:abstractNumId w:val="17"/>
  </w:num>
  <w:num w:numId="26">
    <w:abstractNumId w:val="4"/>
  </w:num>
  <w:num w:numId="27">
    <w:abstractNumId w:val="36"/>
  </w:num>
  <w:num w:numId="28">
    <w:abstractNumId w:val="6"/>
  </w:num>
  <w:num w:numId="29">
    <w:abstractNumId w:val="8"/>
  </w:num>
  <w:num w:numId="30">
    <w:abstractNumId w:val="14"/>
  </w:num>
  <w:num w:numId="31">
    <w:abstractNumId w:val="21"/>
  </w:num>
  <w:num w:numId="32">
    <w:abstractNumId w:val="5"/>
  </w:num>
  <w:num w:numId="33">
    <w:abstractNumId w:val="27"/>
  </w:num>
  <w:num w:numId="34">
    <w:abstractNumId w:val="32"/>
  </w:num>
  <w:num w:numId="35">
    <w:abstractNumId w:val="13"/>
  </w:num>
  <w:num w:numId="36">
    <w:abstractNumId w:val="10"/>
  </w:num>
  <w:num w:numId="37">
    <w:abstractNumId w:val="28"/>
  </w:num>
  <w:num w:numId="38">
    <w:abstractNumId w:val="20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32"/>
    <w:rsid w:val="00006831"/>
    <w:rsid w:val="00006DAD"/>
    <w:rsid w:val="0001679F"/>
    <w:rsid w:val="00016DB5"/>
    <w:rsid w:val="000225D2"/>
    <w:rsid w:val="0002359B"/>
    <w:rsid w:val="0002559B"/>
    <w:rsid w:val="0004042F"/>
    <w:rsid w:val="0005407A"/>
    <w:rsid w:val="000632CA"/>
    <w:rsid w:val="00063CC6"/>
    <w:rsid w:val="00065E5A"/>
    <w:rsid w:val="00067692"/>
    <w:rsid w:val="00072691"/>
    <w:rsid w:val="0007303D"/>
    <w:rsid w:val="00074A05"/>
    <w:rsid w:val="00091D92"/>
    <w:rsid w:val="00091F6B"/>
    <w:rsid w:val="00093CEE"/>
    <w:rsid w:val="000A39AF"/>
    <w:rsid w:val="000B0515"/>
    <w:rsid w:val="000B49F3"/>
    <w:rsid w:val="000C02E5"/>
    <w:rsid w:val="000D23F5"/>
    <w:rsid w:val="000D3754"/>
    <w:rsid w:val="000E185E"/>
    <w:rsid w:val="00100291"/>
    <w:rsid w:val="001014A9"/>
    <w:rsid w:val="00105EB1"/>
    <w:rsid w:val="00117A0B"/>
    <w:rsid w:val="00122CC4"/>
    <w:rsid w:val="00123207"/>
    <w:rsid w:val="00124025"/>
    <w:rsid w:val="00125AB2"/>
    <w:rsid w:val="00125D5C"/>
    <w:rsid w:val="001330F2"/>
    <w:rsid w:val="0013456D"/>
    <w:rsid w:val="00136510"/>
    <w:rsid w:val="00141D40"/>
    <w:rsid w:val="00144217"/>
    <w:rsid w:val="00162F6E"/>
    <w:rsid w:val="00164212"/>
    <w:rsid w:val="00171D96"/>
    <w:rsid w:val="001B17E8"/>
    <w:rsid w:val="001B18E7"/>
    <w:rsid w:val="001D19CA"/>
    <w:rsid w:val="001D5750"/>
    <w:rsid w:val="001D71C1"/>
    <w:rsid w:val="001E65CB"/>
    <w:rsid w:val="001E717E"/>
    <w:rsid w:val="001E71A2"/>
    <w:rsid w:val="001F41A9"/>
    <w:rsid w:val="001F719E"/>
    <w:rsid w:val="00212611"/>
    <w:rsid w:val="00213D65"/>
    <w:rsid w:val="00215E09"/>
    <w:rsid w:val="00224026"/>
    <w:rsid w:val="002252EC"/>
    <w:rsid w:val="00227478"/>
    <w:rsid w:val="00236727"/>
    <w:rsid w:val="00245519"/>
    <w:rsid w:val="00254E51"/>
    <w:rsid w:val="0025540D"/>
    <w:rsid w:val="00264EDC"/>
    <w:rsid w:val="0026747A"/>
    <w:rsid w:val="00267CEB"/>
    <w:rsid w:val="00274A69"/>
    <w:rsid w:val="00284D5A"/>
    <w:rsid w:val="0028585D"/>
    <w:rsid w:val="0028652D"/>
    <w:rsid w:val="0029714D"/>
    <w:rsid w:val="0029719F"/>
    <w:rsid w:val="002B10D1"/>
    <w:rsid w:val="002B201E"/>
    <w:rsid w:val="002B2C2B"/>
    <w:rsid w:val="002B7289"/>
    <w:rsid w:val="002C491E"/>
    <w:rsid w:val="002D1DC5"/>
    <w:rsid w:val="002E0D91"/>
    <w:rsid w:val="002F0061"/>
    <w:rsid w:val="002F2A2A"/>
    <w:rsid w:val="00304533"/>
    <w:rsid w:val="00304A3D"/>
    <w:rsid w:val="00304D9E"/>
    <w:rsid w:val="0030618D"/>
    <w:rsid w:val="00311688"/>
    <w:rsid w:val="00320759"/>
    <w:rsid w:val="0032383C"/>
    <w:rsid w:val="00336927"/>
    <w:rsid w:val="00350BBB"/>
    <w:rsid w:val="0035389C"/>
    <w:rsid w:val="0035645A"/>
    <w:rsid w:val="003620D5"/>
    <w:rsid w:val="003632C8"/>
    <w:rsid w:val="00363EBA"/>
    <w:rsid w:val="003658FE"/>
    <w:rsid w:val="00367D0A"/>
    <w:rsid w:val="003706AE"/>
    <w:rsid w:val="00370A77"/>
    <w:rsid w:val="00383D1D"/>
    <w:rsid w:val="00395F93"/>
    <w:rsid w:val="003A423E"/>
    <w:rsid w:val="003B6296"/>
    <w:rsid w:val="003B7D67"/>
    <w:rsid w:val="003C0F21"/>
    <w:rsid w:val="003D3121"/>
    <w:rsid w:val="003E1C8B"/>
    <w:rsid w:val="003E485B"/>
    <w:rsid w:val="003E4E71"/>
    <w:rsid w:val="003F2ED3"/>
    <w:rsid w:val="003F396F"/>
    <w:rsid w:val="00407F88"/>
    <w:rsid w:val="004108D2"/>
    <w:rsid w:val="004126D8"/>
    <w:rsid w:val="004142B7"/>
    <w:rsid w:val="00424C88"/>
    <w:rsid w:val="00442885"/>
    <w:rsid w:val="00457386"/>
    <w:rsid w:val="0046209A"/>
    <w:rsid w:val="00473CCF"/>
    <w:rsid w:val="00490A32"/>
    <w:rsid w:val="00494C69"/>
    <w:rsid w:val="004966B5"/>
    <w:rsid w:val="00497AA3"/>
    <w:rsid w:val="004A32E0"/>
    <w:rsid w:val="004B1872"/>
    <w:rsid w:val="004B5990"/>
    <w:rsid w:val="004C33D9"/>
    <w:rsid w:val="004C4F6B"/>
    <w:rsid w:val="004C5E28"/>
    <w:rsid w:val="004D18CF"/>
    <w:rsid w:val="004D4488"/>
    <w:rsid w:val="004D5FF7"/>
    <w:rsid w:val="00500AE5"/>
    <w:rsid w:val="00503614"/>
    <w:rsid w:val="005135D3"/>
    <w:rsid w:val="00515EEA"/>
    <w:rsid w:val="0052197A"/>
    <w:rsid w:val="0053704D"/>
    <w:rsid w:val="0053713C"/>
    <w:rsid w:val="005406AC"/>
    <w:rsid w:val="00542C74"/>
    <w:rsid w:val="00574935"/>
    <w:rsid w:val="00585500"/>
    <w:rsid w:val="005905C4"/>
    <w:rsid w:val="00592A98"/>
    <w:rsid w:val="00595577"/>
    <w:rsid w:val="005A053E"/>
    <w:rsid w:val="005A4C4A"/>
    <w:rsid w:val="005B15A1"/>
    <w:rsid w:val="005B230F"/>
    <w:rsid w:val="005B2357"/>
    <w:rsid w:val="005B2E72"/>
    <w:rsid w:val="005B5981"/>
    <w:rsid w:val="005B73E6"/>
    <w:rsid w:val="005C0954"/>
    <w:rsid w:val="005D03B3"/>
    <w:rsid w:val="005D5879"/>
    <w:rsid w:val="005E0673"/>
    <w:rsid w:val="005E440B"/>
    <w:rsid w:val="005E4ED6"/>
    <w:rsid w:val="005E6E01"/>
    <w:rsid w:val="005F63FC"/>
    <w:rsid w:val="00605EC2"/>
    <w:rsid w:val="00612CC4"/>
    <w:rsid w:val="00625483"/>
    <w:rsid w:val="00633982"/>
    <w:rsid w:val="006366EE"/>
    <w:rsid w:val="0064186D"/>
    <w:rsid w:val="0064459D"/>
    <w:rsid w:val="00662C76"/>
    <w:rsid w:val="00684381"/>
    <w:rsid w:val="00684669"/>
    <w:rsid w:val="00690389"/>
    <w:rsid w:val="00694A3E"/>
    <w:rsid w:val="00694EC1"/>
    <w:rsid w:val="006A547E"/>
    <w:rsid w:val="006C506F"/>
    <w:rsid w:val="006C750D"/>
    <w:rsid w:val="006D0178"/>
    <w:rsid w:val="006D2230"/>
    <w:rsid w:val="006D37AD"/>
    <w:rsid w:val="006D493A"/>
    <w:rsid w:val="006D4DDC"/>
    <w:rsid w:val="006E099D"/>
    <w:rsid w:val="006E65C9"/>
    <w:rsid w:val="006F0C99"/>
    <w:rsid w:val="006F2235"/>
    <w:rsid w:val="006F4653"/>
    <w:rsid w:val="007015CC"/>
    <w:rsid w:val="00724C57"/>
    <w:rsid w:val="00725ADE"/>
    <w:rsid w:val="00726F2F"/>
    <w:rsid w:val="00736BD1"/>
    <w:rsid w:val="00766DE9"/>
    <w:rsid w:val="0076798A"/>
    <w:rsid w:val="00770CDE"/>
    <w:rsid w:val="007713BE"/>
    <w:rsid w:val="007808C8"/>
    <w:rsid w:val="00795FF3"/>
    <w:rsid w:val="007A2366"/>
    <w:rsid w:val="007A50BB"/>
    <w:rsid w:val="007B1C63"/>
    <w:rsid w:val="007C5938"/>
    <w:rsid w:val="007D058F"/>
    <w:rsid w:val="007D1C46"/>
    <w:rsid w:val="007D4E0E"/>
    <w:rsid w:val="007E03F6"/>
    <w:rsid w:val="007F1FF8"/>
    <w:rsid w:val="007F37B1"/>
    <w:rsid w:val="0081115F"/>
    <w:rsid w:val="008128C8"/>
    <w:rsid w:val="0082176C"/>
    <w:rsid w:val="00836192"/>
    <w:rsid w:val="00847101"/>
    <w:rsid w:val="0086054D"/>
    <w:rsid w:val="00864725"/>
    <w:rsid w:val="00865FC9"/>
    <w:rsid w:val="0087281A"/>
    <w:rsid w:val="0089069A"/>
    <w:rsid w:val="00895904"/>
    <w:rsid w:val="008A0818"/>
    <w:rsid w:val="008A62CC"/>
    <w:rsid w:val="008C50C1"/>
    <w:rsid w:val="008E01FA"/>
    <w:rsid w:val="008E3110"/>
    <w:rsid w:val="008F138E"/>
    <w:rsid w:val="0090170B"/>
    <w:rsid w:val="00901835"/>
    <w:rsid w:val="00906C0B"/>
    <w:rsid w:val="00915C4F"/>
    <w:rsid w:val="0092039E"/>
    <w:rsid w:val="00925350"/>
    <w:rsid w:val="00933FC4"/>
    <w:rsid w:val="00934211"/>
    <w:rsid w:val="00944011"/>
    <w:rsid w:val="0094599C"/>
    <w:rsid w:val="00954B33"/>
    <w:rsid w:val="00961709"/>
    <w:rsid w:val="009663B9"/>
    <w:rsid w:val="00967ED1"/>
    <w:rsid w:val="00971431"/>
    <w:rsid w:val="00971F6E"/>
    <w:rsid w:val="00985B02"/>
    <w:rsid w:val="00987070"/>
    <w:rsid w:val="009A2C6B"/>
    <w:rsid w:val="009A48ED"/>
    <w:rsid w:val="009A59AB"/>
    <w:rsid w:val="009B32DD"/>
    <w:rsid w:val="009C1F09"/>
    <w:rsid w:val="009C57EC"/>
    <w:rsid w:val="009D10D7"/>
    <w:rsid w:val="009D6059"/>
    <w:rsid w:val="009E008D"/>
    <w:rsid w:val="009E4992"/>
    <w:rsid w:val="009F3A21"/>
    <w:rsid w:val="009F6272"/>
    <w:rsid w:val="00A00A1C"/>
    <w:rsid w:val="00A00FE4"/>
    <w:rsid w:val="00A0620A"/>
    <w:rsid w:val="00A0773B"/>
    <w:rsid w:val="00A13CD1"/>
    <w:rsid w:val="00A23F74"/>
    <w:rsid w:val="00A2505B"/>
    <w:rsid w:val="00A32480"/>
    <w:rsid w:val="00A467D5"/>
    <w:rsid w:val="00A526E5"/>
    <w:rsid w:val="00A62292"/>
    <w:rsid w:val="00A6545B"/>
    <w:rsid w:val="00A719D9"/>
    <w:rsid w:val="00A85388"/>
    <w:rsid w:val="00A87788"/>
    <w:rsid w:val="00A9093D"/>
    <w:rsid w:val="00A90F4D"/>
    <w:rsid w:val="00AA2981"/>
    <w:rsid w:val="00AA3622"/>
    <w:rsid w:val="00AA3A30"/>
    <w:rsid w:val="00AB042A"/>
    <w:rsid w:val="00AB1EAE"/>
    <w:rsid w:val="00AC2CEB"/>
    <w:rsid w:val="00AC5816"/>
    <w:rsid w:val="00AF39F2"/>
    <w:rsid w:val="00AF6F00"/>
    <w:rsid w:val="00B0632F"/>
    <w:rsid w:val="00B06D57"/>
    <w:rsid w:val="00B07D02"/>
    <w:rsid w:val="00B10236"/>
    <w:rsid w:val="00B25E12"/>
    <w:rsid w:val="00B26F7E"/>
    <w:rsid w:val="00B30ADC"/>
    <w:rsid w:val="00B3448A"/>
    <w:rsid w:val="00B35AC4"/>
    <w:rsid w:val="00B433AF"/>
    <w:rsid w:val="00B45093"/>
    <w:rsid w:val="00B538FA"/>
    <w:rsid w:val="00B6047C"/>
    <w:rsid w:val="00B630DA"/>
    <w:rsid w:val="00B6702D"/>
    <w:rsid w:val="00B817B5"/>
    <w:rsid w:val="00B91C2C"/>
    <w:rsid w:val="00BA33E2"/>
    <w:rsid w:val="00BB163F"/>
    <w:rsid w:val="00BB5B55"/>
    <w:rsid w:val="00BC3223"/>
    <w:rsid w:val="00BD36AD"/>
    <w:rsid w:val="00BE2E43"/>
    <w:rsid w:val="00BE65E4"/>
    <w:rsid w:val="00BE7966"/>
    <w:rsid w:val="00BF46E2"/>
    <w:rsid w:val="00BF50FC"/>
    <w:rsid w:val="00BF7923"/>
    <w:rsid w:val="00C00A03"/>
    <w:rsid w:val="00C13D49"/>
    <w:rsid w:val="00C15AF6"/>
    <w:rsid w:val="00C222AF"/>
    <w:rsid w:val="00C2615F"/>
    <w:rsid w:val="00C34ED4"/>
    <w:rsid w:val="00C4270C"/>
    <w:rsid w:val="00C74B66"/>
    <w:rsid w:val="00C761C5"/>
    <w:rsid w:val="00C767A6"/>
    <w:rsid w:val="00C868A2"/>
    <w:rsid w:val="00C9143F"/>
    <w:rsid w:val="00CA505B"/>
    <w:rsid w:val="00CA7088"/>
    <w:rsid w:val="00CA7A29"/>
    <w:rsid w:val="00CB1589"/>
    <w:rsid w:val="00CB23E8"/>
    <w:rsid w:val="00CB5DAC"/>
    <w:rsid w:val="00CD6156"/>
    <w:rsid w:val="00CE2F28"/>
    <w:rsid w:val="00CE3BBD"/>
    <w:rsid w:val="00CF0FFE"/>
    <w:rsid w:val="00CF7B17"/>
    <w:rsid w:val="00D019D5"/>
    <w:rsid w:val="00D03EB3"/>
    <w:rsid w:val="00D32A7E"/>
    <w:rsid w:val="00D446C8"/>
    <w:rsid w:val="00D600A7"/>
    <w:rsid w:val="00D635CA"/>
    <w:rsid w:val="00D6567E"/>
    <w:rsid w:val="00D67D30"/>
    <w:rsid w:val="00D73ADD"/>
    <w:rsid w:val="00D8046E"/>
    <w:rsid w:val="00DA2017"/>
    <w:rsid w:val="00DA3F69"/>
    <w:rsid w:val="00DA62D2"/>
    <w:rsid w:val="00DA6686"/>
    <w:rsid w:val="00DB13FF"/>
    <w:rsid w:val="00DB1C21"/>
    <w:rsid w:val="00DD1B35"/>
    <w:rsid w:val="00DE1B26"/>
    <w:rsid w:val="00DE2AD5"/>
    <w:rsid w:val="00DF17FC"/>
    <w:rsid w:val="00DF28AC"/>
    <w:rsid w:val="00E155C1"/>
    <w:rsid w:val="00E337BB"/>
    <w:rsid w:val="00E50979"/>
    <w:rsid w:val="00E526D7"/>
    <w:rsid w:val="00E530D2"/>
    <w:rsid w:val="00E5585A"/>
    <w:rsid w:val="00E71E63"/>
    <w:rsid w:val="00E8063D"/>
    <w:rsid w:val="00E879CB"/>
    <w:rsid w:val="00EA250A"/>
    <w:rsid w:val="00EC0682"/>
    <w:rsid w:val="00EC6FC1"/>
    <w:rsid w:val="00ED78AF"/>
    <w:rsid w:val="00EE2520"/>
    <w:rsid w:val="00EE533D"/>
    <w:rsid w:val="00F01EC7"/>
    <w:rsid w:val="00F050A4"/>
    <w:rsid w:val="00F10770"/>
    <w:rsid w:val="00F14BA8"/>
    <w:rsid w:val="00F23B67"/>
    <w:rsid w:val="00F312E2"/>
    <w:rsid w:val="00F34A8C"/>
    <w:rsid w:val="00F34EC1"/>
    <w:rsid w:val="00F4609E"/>
    <w:rsid w:val="00F473C8"/>
    <w:rsid w:val="00F52350"/>
    <w:rsid w:val="00F55221"/>
    <w:rsid w:val="00F5570D"/>
    <w:rsid w:val="00F60B68"/>
    <w:rsid w:val="00F66C59"/>
    <w:rsid w:val="00F711FA"/>
    <w:rsid w:val="00F84630"/>
    <w:rsid w:val="00F94172"/>
    <w:rsid w:val="00F94F2A"/>
    <w:rsid w:val="00FB1063"/>
    <w:rsid w:val="00FB14CF"/>
    <w:rsid w:val="00FB222F"/>
    <w:rsid w:val="00FC3994"/>
    <w:rsid w:val="00FD208E"/>
    <w:rsid w:val="00FD77C9"/>
    <w:rsid w:val="00FE2671"/>
    <w:rsid w:val="00FE7326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F32A21"/>
  <w15:docId w15:val="{29485CE7-48B6-4A42-8C76-08E7D8F4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  <w:sz w:val="27"/>
      <w:szCs w:val="27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rPr>
      <w:b/>
      <w:bCs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askerville Old Face" w:hAnsi="Baskerville Old Face"/>
    </w:rPr>
  </w:style>
  <w:style w:type="character" w:styleId="CommentReference">
    <w:name w:val="annotation reference"/>
    <w:uiPriority w:val="99"/>
    <w:rPr>
      <w:sz w:val="18"/>
    </w:rPr>
  </w:style>
  <w:style w:type="paragraph" w:styleId="CommentText">
    <w:name w:val="annotation text"/>
    <w:basedOn w:val="Normal"/>
    <w:link w:val="CommentTextChar"/>
    <w:uiPriority w:val="99"/>
    <w:rPr>
      <w:rFonts w:ascii="Baskerville Old Face" w:hAnsi="Baskerville Old Fac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ommentTextChar">
    <w:name w:val="Comment Text Char"/>
    <w:link w:val="CommentText"/>
    <w:uiPriority w:val="99"/>
    <w:rsid w:val="00D67D30"/>
    <w:rPr>
      <w:rFonts w:ascii="Baskerville Old Face" w:hAnsi="Baskerville Old Face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76798A"/>
  </w:style>
  <w:style w:type="paragraph" w:customStyle="1" w:styleId="Default">
    <w:name w:val="Default"/>
    <w:rsid w:val="007D4E0E"/>
    <w:pPr>
      <w:autoSpaceDE w:val="0"/>
      <w:autoSpaceDN w:val="0"/>
      <w:adjustRightInd w:val="0"/>
    </w:pPr>
    <w:rPr>
      <w:rFonts w:ascii="Minion Pro" w:hAnsi="Minion Pro" w:cs="Minion Pro"/>
      <w:color w:val="000000"/>
    </w:rPr>
  </w:style>
  <w:style w:type="character" w:customStyle="1" w:styleId="A6">
    <w:name w:val="A6"/>
    <w:uiPriority w:val="99"/>
    <w:rsid w:val="007D4E0E"/>
    <w:rPr>
      <w:rFonts w:cs="Minion Pro"/>
      <w:b/>
      <w:bCs/>
      <w:color w:val="221E1F"/>
      <w:sz w:val="16"/>
      <w:szCs w:val="16"/>
    </w:rPr>
  </w:style>
  <w:style w:type="character" w:customStyle="1" w:styleId="Heading1Char">
    <w:name w:val="Heading 1 Char"/>
    <w:link w:val="Heading1"/>
    <w:uiPriority w:val="9"/>
    <w:rsid w:val="00363EBA"/>
    <w:rPr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123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Jos13</b:Tag>
    <b:SourceType>JournalArticle</b:SourceType>
    <b:Guid>{E2AFA733-0630-4DF0-9FBD-6632B70C0C3D}</b:Guid>
    <b:Author>
      <b:Author>
        <b:NameList>
          <b:Person>
            <b:Last>Denny</b:Last>
            <b:First>Joshua</b:First>
            <b:Middle>C</b:Middle>
          </b:Person>
        </b:NameList>
      </b:Author>
    </b:Author>
    <b:Title>Systematic comparison of phenome-wide association study of electronic medical record data and genome-wide association study data</b:Title>
    <b:JournalName>Nature Biotechnology</b:JournalName>
    <b:Year>December 2013</b:Year>
    <b:Pages>1102-1113</b:Pages>
    <b:RefOrder>1</b:RefOrder>
  </b:Source>
</b:Sources>
</file>

<file path=customXml/itemProps1.xml><?xml version="1.0" encoding="utf-8"?>
<ds:datastoreItem xmlns:ds="http://schemas.openxmlformats.org/officeDocument/2006/customXml" ds:itemID="{F66A6682-F55C-4CFC-ADAF-E63E05F4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HEIRS Study</vt:lpstr>
    </vt:vector>
  </TitlesOfParts>
  <Company>VUMC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HEIRS Study</dc:title>
  <dc:subject/>
  <dc:creator>Melissa Basford</dc:creator>
  <cp:keywords/>
  <dc:description/>
  <cp:lastModifiedBy>City, Brittany</cp:lastModifiedBy>
  <cp:revision>2</cp:revision>
  <cp:lastPrinted>2016-06-20T18:25:00Z</cp:lastPrinted>
  <dcterms:created xsi:type="dcterms:W3CDTF">2017-07-27T15:43:00Z</dcterms:created>
  <dcterms:modified xsi:type="dcterms:W3CDTF">2017-07-27T15:43:00Z</dcterms:modified>
</cp:coreProperties>
</file>