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316F0" w14:textId="77777777"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14:paraId="7DA3BBEB" w14:textId="77777777"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750"/>
      </w:tblGrid>
      <w:tr w:rsidR="00915C4F" w:rsidRPr="005F7C97" w14:paraId="71E1BAE6" w14:textId="77777777" w:rsidTr="00E337BB">
        <w:tc>
          <w:tcPr>
            <w:tcW w:w="2808" w:type="dxa"/>
            <w:vAlign w:val="center"/>
          </w:tcPr>
          <w:p w14:paraId="0D6D1232" w14:textId="77777777" w:rsidR="00915C4F" w:rsidRPr="005F7C97" w:rsidRDefault="00915C4F" w:rsidP="00574935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6750" w:type="dxa"/>
          </w:tcPr>
          <w:p w14:paraId="2C5FCA54" w14:textId="065E38E5" w:rsidR="00915C4F" w:rsidRDefault="00534BDF" w:rsidP="00574935">
            <w:r>
              <w:t>NT248</w:t>
            </w:r>
          </w:p>
        </w:tc>
      </w:tr>
      <w:tr w:rsidR="00E337BB" w:rsidRPr="005F7C97" w14:paraId="18A33FDC" w14:textId="77777777" w:rsidTr="00E337BB">
        <w:tc>
          <w:tcPr>
            <w:tcW w:w="2808" w:type="dxa"/>
            <w:vAlign w:val="center"/>
          </w:tcPr>
          <w:p w14:paraId="7BCC0735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6750" w:type="dxa"/>
          </w:tcPr>
          <w:p w14:paraId="5D3D6D9E" w14:textId="7A791152" w:rsidR="000225D2" w:rsidRPr="005F7C97" w:rsidRDefault="00534BDF" w:rsidP="00574935">
            <w:r>
              <w:t>8/16</w:t>
            </w:r>
            <w:r w:rsidR="0064291A">
              <w:t>/2017</w:t>
            </w:r>
          </w:p>
        </w:tc>
      </w:tr>
      <w:tr w:rsidR="00E337BB" w:rsidRPr="005F7C97" w14:paraId="2ABD3137" w14:textId="77777777" w:rsidTr="00E337BB">
        <w:trPr>
          <w:trHeight w:val="720"/>
        </w:trPr>
        <w:tc>
          <w:tcPr>
            <w:tcW w:w="2808" w:type="dxa"/>
            <w:vAlign w:val="center"/>
          </w:tcPr>
          <w:p w14:paraId="49D59F4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6750" w:type="dxa"/>
          </w:tcPr>
          <w:p w14:paraId="234B73A1" w14:textId="77777777" w:rsidR="00961709" w:rsidRPr="00915C4F" w:rsidRDefault="00961709" w:rsidP="00915C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FBA5C" w14:textId="6579FAD3" w:rsidR="00961709" w:rsidRPr="00961709" w:rsidRDefault="00B6702D" w:rsidP="000C0A3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915C4F">
              <w:rPr>
                <w:rFonts w:ascii="Arial" w:hAnsi="Arial" w:cs="Arial"/>
                <w:sz w:val="20"/>
                <w:szCs w:val="20"/>
              </w:rPr>
              <w:t xml:space="preserve">Association </w:t>
            </w:r>
            <w:r w:rsidR="00C761C5" w:rsidRPr="00915C4F">
              <w:rPr>
                <w:rFonts w:ascii="Arial" w:hAnsi="Arial" w:cs="Arial"/>
                <w:sz w:val="20"/>
                <w:szCs w:val="20"/>
              </w:rPr>
              <w:t>Studies</w:t>
            </w:r>
            <w:r w:rsidRPr="00915C4F">
              <w:rPr>
                <w:rFonts w:ascii="Arial" w:hAnsi="Arial" w:cs="Arial"/>
                <w:sz w:val="20"/>
                <w:szCs w:val="20"/>
              </w:rPr>
              <w:t xml:space="preserve"> of Variants </w:t>
            </w:r>
            <w:r w:rsidRPr="00293168">
              <w:rPr>
                <w:rFonts w:ascii="Arial" w:hAnsi="Arial" w:cs="Arial"/>
                <w:i/>
                <w:sz w:val="20"/>
                <w:szCs w:val="20"/>
              </w:rPr>
              <w:t xml:space="preserve">in </w:t>
            </w:r>
            <w:r w:rsidR="007B170C" w:rsidRPr="00293168">
              <w:rPr>
                <w:rFonts w:ascii="Arial" w:hAnsi="Arial" w:cs="Arial"/>
                <w:i/>
                <w:sz w:val="20"/>
                <w:szCs w:val="20"/>
              </w:rPr>
              <w:t>KCNQ1, KCNH2, R</w:t>
            </w:r>
            <w:r w:rsidR="0044260F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7B170C" w:rsidRPr="00293168">
              <w:rPr>
                <w:rFonts w:ascii="Arial" w:hAnsi="Arial" w:cs="Arial"/>
                <w:i/>
                <w:sz w:val="20"/>
                <w:szCs w:val="20"/>
              </w:rPr>
              <w:t>R2, SCN5A, ANK2, CACNA1C</w:t>
            </w:r>
            <w:r w:rsidR="007B170C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7B170C" w:rsidRPr="00293168">
              <w:rPr>
                <w:rFonts w:ascii="Arial" w:hAnsi="Arial" w:cs="Arial"/>
                <w:i/>
                <w:sz w:val="20"/>
                <w:szCs w:val="20"/>
              </w:rPr>
              <w:t>KCNE1</w:t>
            </w:r>
            <w:r w:rsidR="007B170C">
              <w:rPr>
                <w:rFonts w:ascii="Arial" w:hAnsi="Arial" w:cs="Arial"/>
                <w:sz w:val="20"/>
                <w:szCs w:val="20"/>
              </w:rPr>
              <w:t xml:space="preserve"> with arrhythmia and ECG phenotypes </w:t>
            </w:r>
            <w:r w:rsidRPr="00915C4F">
              <w:rPr>
                <w:rFonts w:ascii="Arial" w:hAnsi="Arial" w:cs="Arial"/>
                <w:sz w:val="20"/>
                <w:szCs w:val="20"/>
              </w:rPr>
              <w:t>in 25</w:t>
            </w:r>
            <w:r w:rsidR="00C761C5" w:rsidRPr="00915C4F">
              <w:rPr>
                <w:rFonts w:ascii="Arial" w:hAnsi="Arial" w:cs="Arial"/>
                <w:sz w:val="20"/>
                <w:szCs w:val="20"/>
              </w:rPr>
              <w:t>,</w:t>
            </w:r>
            <w:r w:rsidRPr="00915C4F">
              <w:rPr>
                <w:rFonts w:ascii="Arial" w:hAnsi="Arial" w:cs="Arial"/>
                <w:sz w:val="20"/>
                <w:szCs w:val="20"/>
              </w:rPr>
              <w:t xml:space="preserve">000 eMERGE </w:t>
            </w:r>
            <w:r w:rsidR="00C761C5" w:rsidRPr="00915C4F">
              <w:rPr>
                <w:rFonts w:ascii="Arial" w:hAnsi="Arial" w:cs="Arial"/>
                <w:sz w:val="20"/>
                <w:szCs w:val="20"/>
              </w:rPr>
              <w:t>3 participants</w:t>
            </w:r>
            <w:bookmarkEnd w:id="0"/>
          </w:p>
        </w:tc>
      </w:tr>
      <w:tr w:rsidR="00E337BB" w:rsidRPr="005F7C97" w14:paraId="512D5178" w14:textId="77777777" w:rsidTr="00E337BB">
        <w:tc>
          <w:tcPr>
            <w:tcW w:w="2808" w:type="dxa"/>
            <w:vAlign w:val="center"/>
          </w:tcPr>
          <w:p w14:paraId="3715E3FF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6750" w:type="dxa"/>
          </w:tcPr>
          <w:p w14:paraId="5DD87F62" w14:textId="77777777" w:rsidR="00961709" w:rsidRDefault="00961709" w:rsidP="007D4E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BB2F5" w14:textId="77777777" w:rsidR="000225D2" w:rsidRPr="00171D96" w:rsidRDefault="007B170C" w:rsidP="00770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Shoemaker</w:t>
            </w:r>
          </w:p>
        </w:tc>
      </w:tr>
      <w:tr w:rsidR="00E337BB" w:rsidRPr="005F7C97" w14:paraId="71AC527A" w14:textId="77777777" w:rsidTr="00E337BB">
        <w:trPr>
          <w:trHeight w:val="467"/>
        </w:trPr>
        <w:tc>
          <w:tcPr>
            <w:tcW w:w="2808" w:type="dxa"/>
            <w:vAlign w:val="center"/>
          </w:tcPr>
          <w:p w14:paraId="529B5B15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</w:t>
            </w:r>
            <w:r w:rsidR="00AA3622">
              <w:rPr>
                <w:b/>
              </w:rPr>
              <w:t>s</w:t>
            </w:r>
            <w:r w:rsidRPr="005F7C97">
              <w:rPr>
                <w:b/>
              </w:rPr>
              <w:t xml:space="preserve"> (last author)</w:t>
            </w:r>
          </w:p>
        </w:tc>
        <w:tc>
          <w:tcPr>
            <w:tcW w:w="6750" w:type="dxa"/>
          </w:tcPr>
          <w:p w14:paraId="2D022373" w14:textId="77777777" w:rsidR="00961709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6BF0E" w14:textId="77777777" w:rsidR="000225D2" w:rsidRPr="00171D96" w:rsidRDefault="007B170C" w:rsidP="00105E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Roden</w:t>
            </w:r>
          </w:p>
        </w:tc>
      </w:tr>
      <w:tr w:rsidR="00E337BB" w:rsidRPr="005F7C97" w14:paraId="28FDF19C" w14:textId="77777777" w:rsidTr="00E337BB">
        <w:tc>
          <w:tcPr>
            <w:tcW w:w="2808" w:type="dxa"/>
            <w:vAlign w:val="center"/>
          </w:tcPr>
          <w:p w14:paraId="7AE4FCB7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6750" w:type="dxa"/>
          </w:tcPr>
          <w:p w14:paraId="3DBFF5FC" w14:textId="77777777" w:rsidR="001F719E" w:rsidRDefault="001F719E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CA7FB" w14:textId="592C32D1" w:rsidR="005406AC" w:rsidRPr="00C34ED4" w:rsidRDefault="0064291A" w:rsidP="000B4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Quinn Wells, Jonathan Mosley, Zachary Yoneda, </w:t>
            </w:r>
            <w:r w:rsidR="000C0A32">
              <w:rPr>
                <w:rFonts w:ascii="Arial" w:hAnsi="Arial" w:cs="Arial"/>
                <w:sz w:val="20"/>
                <w:szCs w:val="20"/>
              </w:rPr>
              <w:t>Josh Denny, Andrew Glaz</w:t>
            </w:r>
            <w:r w:rsidR="006A4A86">
              <w:rPr>
                <w:rFonts w:ascii="Arial" w:hAnsi="Arial" w:cs="Arial"/>
                <w:sz w:val="20"/>
                <w:szCs w:val="20"/>
              </w:rPr>
              <w:t>er, Brett Kroncke</w:t>
            </w:r>
            <w:r w:rsidR="004620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A86">
              <w:rPr>
                <w:rFonts w:ascii="Arial" w:hAnsi="Arial" w:cs="Arial"/>
                <w:sz w:val="20"/>
                <w:szCs w:val="20"/>
              </w:rPr>
              <w:t>a</w:t>
            </w:r>
            <w:r w:rsidR="00C34ED4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="00171D96" w:rsidRPr="00091D92">
              <w:rPr>
                <w:rFonts w:ascii="Arial" w:hAnsi="Arial" w:cs="Arial"/>
                <w:sz w:val="20"/>
                <w:szCs w:val="20"/>
              </w:rPr>
              <w:t>“T</w:t>
            </w:r>
            <w:r w:rsidR="007D4E0E" w:rsidRPr="00091D92">
              <w:rPr>
                <w:rFonts w:ascii="Arial" w:hAnsi="Arial" w:cs="Arial"/>
                <w:sz w:val="20"/>
                <w:szCs w:val="20"/>
              </w:rPr>
              <w:t>he eMERGE Network</w:t>
            </w:r>
            <w:r w:rsidR="00171D96" w:rsidRPr="00091D92">
              <w:rPr>
                <w:rFonts w:ascii="Arial" w:hAnsi="Arial" w:cs="Arial"/>
                <w:sz w:val="20"/>
                <w:szCs w:val="20"/>
              </w:rPr>
              <w:t>”</w:t>
            </w:r>
            <w:r w:rsidR="00CF0FFE" w:rsidRPr="00091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ED4">
              <w:rPr>
                <w:rFonts w:ascii="Arial" w:hAnsi="Arial" w:cs="Arial"/>
                <w:color w:val="000000"/>
                <w:sz w:val="20"/>
                <w:szCs w:val="20"/>
              </w:rPr>
              <w:t xml:space="preserve">plus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any </w:t>
            </w:r>
            <w:r w:rsidR="00C34E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additional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>eMERGE authors</w:t>
            </w:r>
            <w:r w:rsidR="00091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>interested in participating</w:t>
            </w:r>
          </w:p>
          <w:p w14:paraId="7FD4FD14" w14:textId="77777777" w:rsidR="00961709" w:rsidRPr="000B49F3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4811060E" w14:textId="77777777" w:rsidTr="00E337BB">
        <w:trPr>
          <w:trHeight w:val="512"/>
        </w:trPr>
        <w:tc>
          <w:tcPr>
            <w:tcW w:w="2808" w:type="dxa"/>
            <w:vAlign w:val="center"/>
          </w:tcPr>
          <w:p w14:paraId="312AC590" w14:textId="77777777"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6750" w:type="dxa"/>
          </w:tcPr>
          <w:p w14:paraId="50EA01A0" w14:textId="77777777" w:rsidR="00320759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D2893" w14:textId="77777777" w:rsidR="005406AC" w:rsidRDefault="0052197A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20759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123207">
              <w:rPr>
                <w:rFonts w:ascii="Arial" w:hAnsi="Arial" w:cs="Arial"/>
                <w:sz w:val="20"/>
                <w:szCs w:val="20"/>
              </w:rPr>
              <w:t>etwork-wide study</w:t>
            </w:r>
            <w:r w:rsidR="00A2505B">
              <w:rPr>
                <w:rFonts w:ascii="Arial" w:hAnsi="Arial" w:cs="Arial"/>
                <w:sz w:val="20"/>
                <w:szCs w:val="20"/>
              </w:rPr>
              <w:t xml:space="preserve"> (all sites </w:t>
            </w:r>
            <w:r w:rsidR="00E337BB">
              <w:rPr>
                <w:rFonts w:ascii="Arial" w:hAnsi="Arial" w:cs="Arial"/>
                <w:sz w:val="20"/>
                <w:szCs w:val="20"/>
              </w:rPr>
              <w:t>invited to participate)</w:t>
            </w:r>
            <w:r w:rsidR="0032075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71A53E2" w14:textId="77777777" w:rsidR="00123207" w:rsidRPr="00171D96" w:rsidRDefault="00123207" w:rsidP="00574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27D4C85E" w14:textId="77777777" w:rsidTr="00E337BB">
        <w:trPr>
          <w:trHeight w:val="864"/>
        </w:trPr>
        <w:tc>
          <w:tcPr>
            <w:tcW w:w="2808" w:type="dxa"/>
            <w:vAlign w:val="center"/>
          </w:tcPr>
          <w:p w14:paraId="502211CA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6750" w:type="dxa"/>
          </w:tcPr>
          <w:p w14:paraId="46114FE5" w14:textId="0FA66C9F" w:rsidR="00293168" w:rsidRDefault="00CC7FC2" w:rsidP="00006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Genetic testing for rare variants associated with inherited arrhythmia syndromes (i.e. Long QT Syndrome, Brugada Syndrome, etc</w:t>
            </w:r>
            <w:r w:rsidR="0044260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is becoming increasingly common in clinical practice, as is the incidental detection of these variants during research or commercial sequencing. We seek to define the association </w:t>
            </w:r>
            <w:r w:rsidR="007B170C">
              <w:rPr>
                <w:rFonts w:ascii="Arial" w:hAnsi="Arial" w:cs="Arial"/>
                <w:color w:val="000000"/>
                <w:sz w:val="20"/>
                <w:szCs w:val="20"/>
              </w:rPr>
              <w:t xml:space="preserve">between variants in arrhythmia-associated genes with </w:t>
            </w:r>
            <w:r w:rsidR="00293168">
              <w:rPr>
                <w:rFonts w:ascii="Arial" w:hAnsi="Arial" w:cs="Arial"/>
                <w:color w:val="000000"/>
                <w:sz w:val="20"/>
                <w:szCs w:val="20"/>
              </w:rPr>
              <w:t xml:space="preserve">inherited </w:t>
            </w:r>
            <w:r w:rsidR="007B170C">
              <w:rPr>
                <w:rFonts w:ascii="Arial" w:hAnsi="Arial" w:cs="Arial"/>
                <w:color w:val="000000"/>
                <w:sz w:val="20"/>
                <w:szCs w:val="20"/>
              </w:rPr>
              <w:t>arrhythmia</w:t>
            </w:r>
            <w:r w:rsidR="00293168">
              <w:rPr>
                <w:rFonts w:ascii="Arial" w:hAnsi="Arial" w:cs="Arial"/>
                <w:color w:val="000000"/>
                <w:sz w:val="20"/>
                <w:szCs w:val="20"/>
              </w:rPr>
              <w:t xml:space="preserve"> syndromes </w:t>
            </w:r>
            <w:r w:rsidR="007B170C">
              <w:rPr>
                <w:rFonts w:ascii="Arial" w:hAnsi="Arial" w:cs="Arial"/>
                <w:color w:val="000000"/>
                <w:sz w:val="20"/>
                <w:szCs w:val="20"/>
              </w:rPr>
              <w:t xml:space="preserve">and ECG phenotypes. </w:t>
            </w:r>
          </w:p>
          <w:p w14:paraId="2132D20B" w14:textId="77777777" w:rsidR="00293168" w:rsidRDefault="00293168" w:rsidP="00006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B0BF45" w14:textId="1FDFC06B" w:rsidR="004D5FF7" w:rsidRDefault="00284D5A" w:rsidP="00006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C0A32">
              <w:rPr>
                <w:rFonts w:ascii="Arial" w:hAnsi="Arial" w:cs="Arial"/>
                <w:color w:val="000000"/>
                <w:sz w:val="20"/>
                <w:szCs w:val="20"/>
              </w:rPr>
              <w:t xml:space="preserve">will test the </w:t>
            </w:r>
            <w:r w:rsidR="009D10D7">
              <w:rPr>
                <w:rFonts w:ascii="Arial" w:hAnsi="Arial" w:cs="Arial"/>
                <w:color w:val="000000"/>
                <w:sz w:val="20"/>
                <w:szCs w:val="20"/>
              </w:rPr>
              <w:t>hypothes</w:t>
            </w:r>
            <w:r w:rsidR="000C0A32"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  <w:r w:rsidR="006A4A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0D7">
              <w:rPr>
                <w:rFonts w:ascii="Arial" w:hAnsi="Arial" w:cs="Arial"/>
                <w:color w:val="000000"/>
                <w:sz w:val="20"/>
                <w:szCs w:val="20"/>
              </w:rPr>
              <w:t>that</w:t>
            </w:r>
            <w:r w:rsidR="0044260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D10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FEB25CC" w14:textId="77777777" w:rsidR="00660389" w:rsidRDefault="00293168" w:rsidP="0000683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presence of a likely pathogenic </w:t>
            </w:r>
            <w:r w:rsidR="00A45C75" w:rsidRPr="00660389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pathogenic rare variant in </w:t>
            </w:r>
            <w:r w:rsidRPr="00660389">
              <w:rPr>
                <w:rFonts w:ascii="Arial" w:hAnsi="Arial" w:cs="Arial"/>
                <w:i/>
                <w:color w:val="000000"/>
                <w:sz w:val="20"/>
                <w:szCs w:val="20"/>
              </w:rPr>
              <w:t>KCNQ1, KCNH2, ANK2, CACNA1C, KCNE1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A45C75" w:rsidRPr="00660389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0389">
              <w:rPr>
                <w:rFonts w:ascii="Arial" w:hAnsi="Arial" w:cs="Arial"/>
                <w:i/>
                <w:color w:val="000000"/>
                <w:sz w:val="20"/>
                <w:szCs w:val="20"/>
              </w:rPr>
              <w:t>SCN5A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be associated with prolongation of the QT interval</w:t>
            </w:r>
          </w:p>
          <w:p w14:paraId="5D8DE1CD" w14:textId="77777777" w:rsidR="00660389" w:rsidRDefault="00293168" w:rsidP="0029316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presence of a likely pathogenic </w:t>
            </w:r>
            <w:r w:rsidR="00A45C75" w:rsidRPr="00660389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pathogenic rare variant in </w:t>
            </w:r>
            <w:r w:rsidRPr="0066038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SCN5A 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will be associated with prolongation of the </w:t>
            </w:r>
            <w:r w:rsidR="000C0A32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PR and/or 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>QRS interval</w:t>
            </w:r>
            <w:r w:rsidR="000C0A32" w:rsidRPr="00660389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24604" w:rsidRPr="00660389">
              <w:rPr>
                <w:rFonts w:ascii="Arial" w:hAnsi="Arial" w:cs="Arial"/>
                <w:color w:val="000000"/>
                <w:sz w:val="20"/>
                <w:szCs w:val="20"/>
              </w:rPr>
              <w:t>, or “Brugada Syndrome” in the ECG impressions.</w:t>
            </w:r>
          </w:p>
          <w:p w14:paraId="48064E2F" w14:textId="77777777" w:rsidR="00660389" w:rsidRDefault="00293168" w:rsidP="0029316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presence of a likely pathogenic </w:t>
            </w:r>
            <w:r w:rsidR="00A45C75" w:rsidRPr="00660389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pathogenic rare variant in </w:t>
            </w:r>
            <w:r w:rsidRPr="00660389">
              <w:rPr>
                <w:rFonts w:ascii="Arial" w:hAnsi="Arial" w:cs="Arial"/>
                <w:i/>
                <w:color w:val="000000"/>
                <w:sz w:val="20"/>
                <w:szCs w:val="20"/>
              </w:rPr>
              <w:t>R</w:t>
            </w:r>
            <w:r w:rsidR="00B817B6" w:rsidRPr="00660389">
              <w:rPr>
                <w:rFonts w:ascii="Arial" w:hAnsi="Arial" w:cs="Arial"/>
                <w:i/>
                <w:color w:val="000000"/>
                <w:sz w:val="20"/>
                <w:szCs w:val="20"/>
              </w:rPr>
              <w:t>Y</w:t>
            </w:r>
            <w:r w:rsidRPr="0066038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R2 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>will be associated with prolongation of the RR interval</w:t>
            </w:r>
          </w:p>
          <w:p w14:paraId="698449A4" w14:textId="77777777" w:rsidR="00660389" w:rsidRDefault="00327417" w:rsidP="0029316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presence of a variant of undetermined significance in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>KCNQ1, KCNH2, RYR2, SCN5A, ANK2, CACNA1C</w:t>
            </w:r>
            <w:r w:rsidRPr="00660389">
              <w:rPr>
                <w:rFonts w:ascii="Arial" w:hAnsi="Arial" w:cs="Arial"/>
                <w:sz w:val="20"/>
                <w:szCs w:val="20"/>
              </w:rPr>
              <w:t xml:space="preserve">, or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 xml:space="preserve">KCNE1 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>is associated with a change in the corresponding ECG trait.</w:t>
            </w:r>
          </w:p>
          <w:p w14:paraId="2A629A77" w14:textId="77777777" w:rsidR="00660389" w:rsidRDefault="00692E77" w:rsidP="0032741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="00A45C75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re is </w:t>
            </w:r>
            <w:r w:rsidR="00D70377" w:rsidRPr="00660389">
              <w:rPr>
                <w:rFonts w:ascii="Arial" w:hAnsi="Arial" w:cs="Arial"/>
                <w:color w:val="000000"/>
                <w:sz w:val="20"/>
                <w:szCs w:val="20"/>
              </w:rPr>
              <w:t>a combined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effect on quantitative ECG traits </w:t>
            </w:r>
            <w:r w:rsidR="00A45C75" w:rsidRPr="00660389">
              <w:rPr>
                <w:rFonts w:ascii="Arial" w:hAnsi="Arial" w:cs="Arial"/>
                <w:color w:val="000000"/>
                <w:sz w:val="20"/>
                <w:szCs w:val="20"/>
              </w:rPr>
              <w:t>conferred by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rare variants and </w:t>
            </w:r>
            <w:r w:rsidR="00A45C75" w:rsidRPr="00660389">
              <w:rPr>
                <w:rFonts w:ascii="Arial" w:hAnsi="Arial" w:cs="Arial"/>
                <w:color w:val="000000"/>
                <w:sz w:val="20"/>
                <w:szCs w:val="20"/>
              </w:rPr>
              <w:t>also common variants. The effect of common variants can partially be assessed using a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polygenic risk score derived from SNPs </w:t>
            </w:r>
            <w:r w:rsidR="00A45C75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previously found to be 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associated with </w:t>
            </w:r>
            <w:r w:rsidR="00A45C75" w:rsidRPr="00660389">
              <w:rPr>
                <w:rFonts w:ascii="Arial" w:hAnsi="Arial" w:cs="Arial"/>
                <w:color w:val="000000"/>
                <w:sz w:val="20"/>
                <w:szCs w:val="20"/>
              </w:rPr>
              <w:t>the given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ECG trait</w:t>
            </w:r>
            <w:r w:rsidR="000C0A32" w:rsidRPr="00660389">
              <w:rPr>
                <w:rFonts w:ascii="Arial" w:hAnsi="Arial" w:cs="Arial"/>
                <w:color w:val="000000"/>
                <w:sz w:val="20"/>
                <w:szCs w:val="20"/>
              </w:rPr>
              <w:t>, and assessed on the eMERGE-Seq platform</w:t>
            </w:r>
          </w:p>
          <w:p w14:paraId="5AFAA230" w14:textId="23CCA2F2" w:rsidR="00327417" w:rsidRPr="00660389" w:rsidRDefault="000C0A32" w:rsidP="0032741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>the presence of common variants modulate the penetrance of rare</w:t>
            </w:r>
            <w:r w:rsidR="00327417"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 variants for development of inherited arrhythmia syndromes. The effect of common variants can partially be assessed using SNPs on the eMERGE-Seq platform</w:t>
            </w:r>
          </w:p>
          <w:p w14:paraId="0B611E51" w14:textId="5C1EEEAA" w:rsidR="00985B02" w:rsidRPr="00171D96" w:rsidRDefault="00985B02" w:rsidP="00327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37BB" w:rsidRPr="005F7C97" w14:paraId="60AD13E4" w14:textId="77777777" w:rsidTr="00E337BB">
        <w:trPr>
          <w:trHeight w:val="350"/>
        </w:trPr>
        <w:tc>
          <w:tcPr>
            <w:tcW w:w="2808" w:type="dxa"/>
            <w:vAlign w:val="center"/>
          </w:tcPr>
          <w:p w14:paraId="291787CE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Outline of Project</w:t>
            </w:r>
          </w:p>
        </w:tc>
        <w:tc>
          <w:tcPr>
            <w:tcW w:w="6750" w:type="dxa"/>
          </w:tcPr>
          <w:p w14:paraId="06C1B285" w14:textId="77777777" w:rsidR="00A0773B" w:rsidRDefault="00A0773B" w:rsidP="00CF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A5322" w14:textId="27710DB0" w:rsidR="00A45C75" w:rsidRPr="00A45C75" w:rsidRDefault="00CF7B17" w:rsidP="0024551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Determine the </w:t>
            </w:r>
            <w:r w:rsidR="0032383C">
              <w:rPr>
                <w:rFonts w:ascii="Arial" w:hAnsi="Arial" w:cs="Arial"/>
                <w:sz w:val="20"/>
                <w:szCs w:val="20"/>
              </w:rPr>
              <w:t>frequency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B2C2B">
              <w:rPr>
                <w:rFonts w:ascii="Arial" w:hAnsi="Arial" w:cs="Arial"/>
                <w:sz w:val="20"/>
                <w:szCs w:val="20"/>
              </w:rPr>
              <w:t xml:space="preserve">pathogenic/likely pathogenic variants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A45C75" w:rsidRPr="00293168">
              <w:rPr>
                <w:rFonts w:ascii="Arial" w:hAnsi="Arial" w:cs="Arial"/>
                <w:i/>
                <w:sz w:val="20"/>
                <w:szCs w:val="20"/>
              </w:rPr>
              <w:t>KCNQ1, KCNH2, R</w:t>
            </w:r>
            <w:r w:rsidR="00B817B6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A45C75" w:rsidRPr="00293168">
              <w:rPr>
                <w:rFonts w:ascii="Arial" w:hAnsi="Arial" w:cs="Arial"/>
                <w:i/>
                <w:sz w:val="20"/>
                <w:szCs w:val="20"/>
              </w:rPr>
              <w:t>R2, SCN5A, ANK2, CACNA1C</w:t>
            </w:r>
            <w:r w:rsidR="00A45C75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A45C75" w:rsidRPr="00293168">
              <w:rPr>
                <w:rFonts w:ascii="Arial" w:hAnsi="Arial" w:cs="Arial"/>
                <w:i/>
                <w:sz w:val="20"/>
                <w:szCs w:val="20"/>
              </w:rPr>
              <w:t>KCNE1</w:t>
            </w:r>
            <w:r w:rsidR="00A45C75">
              <w:rPr>
                <w:rFonts w:ascii="Arial" w:hAnsi="Arial" w:cs="Arial"/>
                <w:sz w:val="20"/>
                <w:szCs w:val="20"/>
              </w:rPr>
              <w:t xml:space="preserve"> among participants in eMERGE 3.</w:t>
            </w:r>
          </w:p>
          <w:p w14:paraId="6B842FBE" w14:textId="77777777" w:rsidR="00A45C75" w:rsidRDefault="00A45C75" w:rsidP="00CB1589">
            <w:pPr>
              <w:pStyle w:val="ListParagraph"/>
              <w:keepNext/>
              <w:keepLines/>
              <w:numPr>
                <w:ilvl w:val="0"/>
                <w:numId w:val="36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Determine the association of pathogenic/likely pathogenic variants in </w:t>
            </w:r>
            <w:r w:rsidRPr="00293168">
              <w:rPr>
                <w:rFonts w:ascii="Arial" w:hAnsi="Arial" w:cs="Arial"/>
                <w:i/>
                <w:sz w:val="20"/>
                <w:szCs w:val="20"/>
              </w:rPr>
              <w:t>KCNQ1, KCNH2, RyR2, SCN5A, ANK2, CACNA1C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Pr="00293168">
              <w:rPr>
                <w:rFonts w:ascii="Arial" w:hAnsi="Arial" w:cs="Arial"/>
                <w:i/>
                <w:sz w:val="20"/>
                <w:szCs w:val="20"/>
              </w:rPr>
              <w:t>KCNE1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 ECG traits</w:t>
            </w:r>
          </w:p>
          <w:p w14:paraId="4928778C" w14:textId="3726E823" w:rsidR="00A45C75" w:rsidRDefault="00A45C75" w:rsidP="00CB1589">
            <w:pPr>
              <w:pStyle w:val="ListParagraph"/>
              <w:keepNext/>
              <w:keepLines/>
              <w:numPr>
                <w:ilvl w:val="0"/>
                <w:numId w:val="36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Determine the </w:t>
            </w:r>
            <w:r w:rsidR="00D70377">
              <w:rPr>
                <w:rFonts w:ascii="Arial" w:hAnsi="Arial" w:cs="Arial"/>
                <w:sz w:val="20"/>
                <w:szCs w:val="20"/>
              </w:rPr>
              <w:t>combined</w:t>
            </w:r>
            <w:r>
              <w:rPr>
                <w:rFonts w:ascii="Arial" w:hAnsi="Arial" w:cs="Arial"/>
                <w:sz w:val="20"/>
                <w:szCs w:val="20"/>
              </w:rPr>
              <w:t xml:space="preserve"> effect of pathogenic/likely pathogenic </w:t>
            </w:r>
            <w:r w:rsidR="00D70377">
              <w:rPr>
                <w:rFonts w:ascii="Arial" w:hAnsi="Arial" w:cs="Arial"/>
                <w:sz w:val="20"/>
                <w:szCs w:val="20"/>
              </w:rPr>
              <w:t xml:space="preserve">rare </w:t>
            </w:r>
            <w:r>
              <w:rPr>
                <w:rFonts w:ascii="Arial" w:hAnsi="Arial" w:cs="Arial"/>
                <w:sz w:val="20"/>
                <w:szCs w:val="20"/>
              </w:rPr>
              <w:t xml:space="preserve">variants in </w:t>
            </w:r>
            <w:r w:rsidRPr="00293168">
              <w:rPr>
                <w:rFonts w:ascii="Arial" w:hAnsi="Arial" w:cs="Arial"/>
                <w:i/>
                <w:sz w:val="20"/>
                <w:szCs w:val="20"/>
              </w:rPr>
              <w:t>KCNQ1, KCNH2, R</w:t>
            </w:r>
            <w:r w:rsidR="00B817B6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293168">
              <w:rPr>
                <w:rFonts w:ascii="Arial" w:hAnsi="Arial" w:cs="Arial"/>
                <w:i/>
                <w:sz w:val="20"/>
                <w:szCs w:val="20"/>
              </w:rPr>
              <w:t>R2, SCN5A, ANK2, CACNA1C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Pr="00293168">
              <w:rPr>
                <w:rFonts w:ascii="Arial" w:hAnsi="Arial" w:cs="Arial"/>
                <w:i/>
                <w:sz w:val="20"/>
                <w:szCs w:val="20"/>
              </w:rPr>
              <w:t>KCNE1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and a common variant polygenic risk score on ECG traits</w:t>
            </w:r>
            <w:r w:rsidR="00D70377">
              <w:rPr>
                <w:rFonts w:ascii="Arial" w:hAnsi="Arial" w:cs="Arial"/>
                <w:sz w:val="20"/>
                <w:szCs w:val="20"/>
              </w:rPr>
              <w:t xml:space="preserve"> derived from prior GWAS studies for SNPs included on the EmergeSeq panel </w:t>
            </w:r>
          </w:p>
          <w:p w14:paraId="307F0283" w14:textId="6AA46054" w:rsidR="00CB1589" w:rsidRPr="002C491E" w:rsidRDefault="00D70377" w:rsidP="00CB1589">
            <w:pPr>
              <w:pStyle w:val="ListParagraph"/>
              <w:keepNext/>
              <w:keepLines/>
              <w:numPr>
                <w:ilvl w:val="0"/>
                <w:numId w:val="36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Determine the penetrance of inherited arrhythmia syndromes (i.e. Long QT Syndrome, Brugada Syndrome, etc) in carriers of pathogenic/likely pathogenic variants in </w:t>
            </w:r>
            <w:r w:rsidRPr="00293168">
              <w:rPr>
                <w:rFonts w:ascii="Arial" w:hAnsi="Arial" w:cs="Arial"/>
                <w:i/>
                <w:sz w:val="20"/>
                <w:szCs w:val="20"/>
              </w:rPr>
              <w:t>KCNQ1, KCNH2, R</w:t>
            </w:r>
            <w:r w:rsidR="00B817B6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293168">
              <w:rPr>
                <w:rFonts w:ascii="Arial" w:hAnsi="Arial" w:cs="Arial"/>
                <w:i/>
                <w:sz w:val="20"/>
                <w:szCs w:val="20"/>
              </w:rPr>
              <w:t>R2, SCN5A, ANK2, CACNA1C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Pr="00293168">
              <w:rPr>
                <w:rFonts w:ascii="Arial" w:hAnsi="Arial" w:cs="Arial"/>
                <w:i/>
                <w:sz w:val="20"/>
                <w:szCs w:val="20"/>
              </w:rPr>
              <w:t>KCNE1</w:t>
            </w:r>
          </w:p>
          <w:p w14:paraId="33135D32" w14:textId="3F1059A5" w:rsidR="00660389" w:rsidRPr="00660389" w:rsidRDefault="00D70377" w:rsidP="00660389">
            <w:pPr>
              <w:pStyle w:val="ListParagraph"/>
              <w:keepNext/>
              <w:keepLines/>
              <w:numPr>
                <w:ilvl w:val="0"/>
                <w:numId w:val="36"/>
              </w:numPr>
              <w:spacing w:before="200"/>
              <w:outlineLvl w:val="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389">
              <w:rPr>
                <w:rFonts w:ascii="Arial" w:hAnsi="Arial" w:cs="Arial"/>
                <w:sz w:val="20"/>
                <w:szCs w:val="20"/>
              </w:rPr>
              <w:t xml:space="preserve">Determine the combined effect of pathogenic/likely pathogenic rare variants in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>KCNQ1, KCNH2, R</w:t>
            </w:r>
            <w:r w:rsidR="00B817B6" w:rsidRPr="00660389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>R2, SCN5A, ANK2, CACNA1C</w:t>
            </w:r>
            <w:r w:rsidRPr="00660389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 xml:space="preserve">KCNE1, </w:t>
            </w:r>
            <w:r w:rsidRPr="00660389">
              <w:rPr>
                <w:rFonts w:ascii="Arial" w:hAnsi="Arial" w:cs="Arial"/>
                <w:sz w:val="20"/>
                <w:szCs w:val="20"/>
              </w:rPr>
              <w:t xml:space="preserve">and a common variant polygenic risk score derived from prior GWAS studies for SNPs included on the EmergeSeq panel on development of </w:t>
            </w:r>
            <w:r w:rsidR="00660389" w:rsidRPr="00660389">
              <w:rPr>
                <w:rFonts w:ascii="Arial" w:hAnsi="Arial" w:cs="Arial"/>
                <w:sz w:val="20"/>
                <w:szCs w:val="20"/>
              </w:rPr>
              <w:t>inherited arrhythmia syndromes.</w:t>
            </w:r>
          </w:p>
          <w:p w14:paraId="5881E534" w14:textId="1684229E" w:rsidR="00660389" w:rsidRPr="00660389" w:rsidRDefault="00660389" w:rsidP="00660389">
            <w:pPr>
              <w:pStyle w:val="ListParagraph"/>
              <w:keepNext/>
              <w:keepLines/>
              <w:numPr>
                <w:ilvl w:val="0"/>
                <w:numId w:val="36"/>
              </w:numPr>
              <w:spacing w:before="200"/>
              <w:outlineLvl w:val="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Determine 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association between the 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presence of a variant of undetermined significance in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>KCNQ1, KCNH2, RYR2, SCN5A, ANK2, CACNA1C</w:t>
            </w:r>
            <w:r w:rsidRPr="00660389">
              <w:rPr>
                <w:rFonts w:ascii="Arial" w:hAnsi="Arial" w:cs="Arial"/>
                <w:sz w:val="20"/>
                <w:szCs w:val="20"/>
              </w:rPr>
              <w:t xml:space="preserve">, or </w:t>
            </w:r>
            <w:r w:rsidRPr="00660389">
              <w:rPr>
                <w:rFonts w:ascii="Arial" w:hAnsi="Arial" w:cs="Arial"/>
                <w:i/>
                <w:sz w:val="20"/>
                <w:szCs w:val="20"/>
              </w:rPr>
              <w:t xml:space="preserve">KCNE1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660389">
              <w:rPr>
                <w:rFonts w:ascii="Arial" w:hAnsi="Arial" w:cs="Arial"/>
                <w:color w:val="000000"/>
                <w:sz w:val="20"/>
                <w:szCs w:val="20"/>
              </w:rPr>
              <w:t>a change in the corresponding ECG trait.</w:t>
            </w:r>
          </w:p>
          <w:p w14:paraId="1D533AAA" w14:textId="77777777" w:rsidR="00123207" w:rsidRDefault="00A0773B" w:rsidP="00CF0FF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Manuscript preparation and submission</w:t>
            </w:r>
            <w:r w:rsidR="004B187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FE3E69" w14:textId="77777777" w:rsidR="00A0773B" w:rsidRPr="00245519" w:rsidRDefault="00A0773B" w:rsidP="00245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12C0CD0A" w14:textId="77777777" w:rsidTr="00770CDE">
        <w:trPr>
          <w:trHeight w:val="350"/>
        </w:trPr>
        <w:tc>
          <w:tcPr>
            <w:tcW w:w="2808" w:type="dxa"/>
            <w:vAlign w:val="center"/>
          </w:tcPr>
          <w:p w14:paraId="6AE0F22F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Desired</w:t>
            </w:r>
          </w:p>
          <w:p w14:paraId="52B7E58A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14:paraId="73EDD1B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6750" w:type="dxa"/>
          </w:tcPr>
          <w:p w14:paraId="05928F75" w14:textId="77777777" w:rsidR="00A0773B" w:rsidRDefault="00A0773B" w:rsidP="005749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961D4B" w14:textId="790E26DD" w:rsidR="00B6702D" w:rsidRDefault="007649DE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 of electrocardiograms for morphology assessment</w:t>
            </w:r>
            <w:r w:rsidR="00660389">
              <w:rPr>
                <w:rFonts w:ascii="Arial" w:hAnsi="Arial" w:cs="Arial"/>
                <w:sz w:val="20"/>
                <w:szCs w:val="20"/>
              </w:rPr>
              <w:t xml:space="preserve"> (i.e. for Brugada pattern)</w:t>
            </w:r>
          </w:p>
          <w:p w14:paraId="33EEC361" w14:textId="77777777" w:rsidR="007649DE" w:rsidRDefault="007649DE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 of records from specialty provider referral (as part of e3)</w:t>
            </w:r>
          </w:p>
          <w:p w14:paraId="69CA20C0" w14:textId="77777777" w:rsidR="007649DE" w:rsidRDefault="007649DE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Quantitative ECG intervals (RR, PR, QRS, QT,)</w:t>
            </w:r>
          </w:p>
          <w:p w14:paraId="0A574EA7" w14:textId="77777777" w:rsidR="00304A3D" w:rsidRDefault="007649DE" w:rsidP="00304A3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of selected medications (QT prolonging, AVN blocking, etc</w:t>
            </w:r>
            <w:r w:rsidR="00B817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2711B88" w14:textId="77777777" w:rsidR="007649DE" w:rsidRDefault="007649DE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Atrial fibrillation phenotype (developed by Vanderbilt)</w:t>
            </w:r>
          </w:p>
          <w:p w14:paraId="583A1974" w14:textId="77777777" w:rsidR="004B1872" w:rsidRDefault="004B1872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Age, sex, race/ethnicity</w:t>
            </w:r>
            <w:r w:rsidR="00B433A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7EF6A4E" w14:textId="77777777" w:rsidR="00A0773B" w:rsidRDefault="00B6702D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PheWAS codes</w:t>
            </w:r>
          </w:p>
          <w:p w14:paraId="6AC13FFD" w14:textId="664ED354" w:rsidR="00D24604" w:rsidRPr="00E530D2" w:rsidRDefault="00F312E2" w:rsidP="00D2460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ICD9 </w:t>
            </w:r>
            <w:r w:rsidR="00136510">
              <w:rPr>
                <w:rFonts w:ascii="Arial" w:hAnsi="Arial" w:cs="Arial"/>
                <w:sz w:val="20"/>
                <w:szCs w:val="20"/>
              </w:rPr>
              <w:t xml:space="preserve">and ICD10 </w:t>
            </w:r>
            <w:r>
              <w:rPr>
                <w:rFonts w:ascii="Arial" w:hAnsi="Arial" w:cs="Arial"/>
                <w:sz w:val="20"/>
                <w:szCs w:val="20"/>
              </w:rPr>
              <w:t>codes</w:t>
            </w:r>
          </w:p>
        </w:tc>
      </w:tr>
      <w:tr w:rsidR="00E337BB" w:rsidRPr="005F7C97" w14:paraId="4B7D46DC" w14:textId="77777777" w:rsidTr="00E337BB">
        <w:trPr>
          <w:trHeight w:val="530"/>
        </w:trPr>
        <w:tc>
          <w:tcPr>
            <w:tcW w:w="2808" w:type="dxa"/>
            <w:vAlign w:val="center"/>
          </w:tcPr>
          <w:p w14:paraId="0986C357" w14:textId="77777777" w:rsidR="00A9093D" w:rsidRPr="005F7C97" w:rsidRDefault="00A9093D" w:rsidP="00574935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6750" w:type="dxa"/>
          </w:tcPr>
          <w:p w14:paraId="120097C1" w14:textId="77777777" w:rsidR="007F37B1" w:rsidRDefault="007F37B1" w:rsidP="007F37B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BCA94F7" w14:textId="77777777" w:rsidR="00CB1589" w:rsidRDefault="007649DE" w:rsidP="004D5FF7">
            <w:pPr>
              <w:pStyle w:val="ListParagraph"/>
              <w:keepNext/>
              <w:keepLines/>
              <w:numPr>
                <w:ilvl w:val="0"/>
                <w:numId w:val="31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293168">
              <w:rPr>
                <w:rFonts w:ascii="Arial" w:hAnsi="Arial" w:cs="Arial"/>
                <w:i/>
                <w:sz w:val="20"/>
                <w:szCs w:val="20"/>
              </w:rPr>
              <w:t>KCNQ1, KCNH2, RyR2, SCN5A, ANK2, CACNA1C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Pr="00293168">
              <w:rPr>
                <w:rFonts w:ascii="Arial" w:hAnsi="Arial" w:cs="Arial"/>
                <w:i/>
                <w:sz w:val="20"/>
                <w:szCs w:val="20"/>
              </w:rPr>
              <w:t>KCNE1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4B33">
              <w:rPr>
                <w:rFonts w:ascii="Arial" w:hAnsi="Arial" w:cs="Arial"/>
                <w:sz w:val="20"/>
                <w:szCs w:val="20"/>
              </w:rPr>
              <w:t>sequence data in E3 participants</w:t>
            </w:r>
            <w:r w:rsidR="00304A3D">
              <w:rPr>
                <w:rFonts w:ascii="Arial" w:hAnsi="Arial" w:cs="Arial"/>
                <w:sz w:val="20"/>
                <w:szCs w:val="20"/>
              </w:rPr>
              <w:t xml:space="preserve"> (EMERGE-seq panel</w:t>
            </w:r>
            <w:r w:rsidR="00CB1589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304A3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5C19701" w14:textId="77777777" w:rsidR="004D5FF7" w:rsidRPr="007649DE" w:rsidRDefault="00136510" w:rsidP="007649DE">
            <w:pPr>
              <w:pStyle w:val="ListParagraph"/>
              <w:keepNext/>
              <w:keepLines/>
              <w:numPr>
                <w:ilvl w:val="0"/>
                <w:numId w:val="31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Sequence data for </w:t>
            </w:r>
            <w:r w:rsidR="007649DE">
              <w:rPr>
                <w:rFonts w:ascii="Arial" w:hAnsi="Arial" w:cs="Arial"/>
                <w:color w:val="000000"/>
                <w:sz w:val="20"/>
                <w:szCs w:val="20"/>
              </w:rPr>
              <w:t>ECG and arrhythmia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risk SNPs typed on EMERGE-seq</w:t>
            </w:r>
          </w:p>
          <w:p w14:paraId="4ECAE1F2" w14:textId="77777777" w:rsidR="004D5FF7" w:rsidRPr="00063CC6" w:rsidRDefault="004D5FF7" w:rsidP="00063CC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PheWAS </w:t>
            </w:r>
            <w:r w:rsidR="0013651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063CC6">
              <w:rPr>
                <w:rFonts w:ascii="Arial" w:hAnsi="Arial" w:cs="Arial"/>
                <w:sz w:val="20"/>
                <w:szCs w:val="20"/>
              </w:rPr>
              <w:t>ICD</w:t>
            </w:r>
            <w:r w:rsidR="006E099D">
              <w:rPr>
                <w:rFonts w:ascii="Arial" w:hAnsi="Arial" w:cs="Arial"/>
                <w:sz w:val="20"/>
                <w:szCs w:val="20"/>
              </w:rPr>
              <w:t>9/10</w:t>
            </w:r>
            <w:r w:rsidR="00136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3CC6">
              <w:rPr>
                <w:rFonts w:ascii="Arial" w:hAnsi="Arial" w:cs="Arial"/>
                <w:sz w:val="20"/>
                <w:szCs w:val="20"/>
              </w:rPr>
              <w:t>codes</w:t>
            </w:r>
          </w:p>
          <w:p w14:paraId="584ADFEC" w14:textId="77777777" w:rsidR="007F37B1" w:rsidRPr="00123207" w:rsidRDefault="007F37B1" w:rsidP="00770CD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091A89BF" w14:textId="77777777" w:rsidTr="00BE2E43">
        <w:trPr>
          <w:trHeight w:val="800"/>
        </w:trPr>
        <w:tc>
          <w:tcPr>
            <w:tcW w:w="2808" w:type="dxa"/>
            <w:vAlign w:val="center"/>
          </w:tcPr>
          <w:p w14:paraId="201455DE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6750" w:type="dxa"/>
          </w:tcPr>
          <w:p w14:paraId="472EE75C" w14:textId="77777777" w:rsidR="00954B33" w:rsidRDefault="00C761C5" w:rsidP="00770CD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6E99B9" w14:textId="77777777" w:rsidR="00575858" w:rsidRPr="00575858" w:rsidRDefault="00954B33" w:rsidP="006E09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Identification of rare coding variants in </w:t>
            </w:r>
            <w:r w:rsidR="00575858" w:rsidRPr="00293168">
              <w:rPr>
                <w:rFonts w:ascii="Arial" w:hAnsi="Arial" w:cs="Arial"/>
                <w:i/>
                <w:sz w:val="20"/>
                <w:szCs w:val="20"/>
              </w:rPr>
              <w:t>KCNQ1, KCNH2, RyR2, SCN5A, ANK2, CACNA1C</w:t>
            </w:r>
            <w:r w:rsidR="00575858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575858" w:rsidRPr="00293168">
              <w:rPr>
                <w:rFonts w:ascii="Arial" w:hAnsi="Arial" w:cs="Arial"/>
                <w:i/>
                <w:sz w:val="20"/>
                <w:szCs w:val="20"/>
              </w:rPr>
              <w:t>KCNE1</w:t>
            </w:r>
          </w:p>
          <w:p w14:paraId="470C3E3A" w14:textId="77777777" w:rsidR="00954B33" w:rsidRDefault="00954B33" w:rsidP="006E09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Rare variant burden tests to detect associations with phenotypes</w:t>
            </w:r>
          </w:p>
          <w:p w14:paraId="3BBBFFD4" w14:textId="77777777" w:rsidR="00141D40" w:rsidRDefault="00141D40" w:rsidP="006E09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Common </w:t>
            </w:r>
            <w:r w:rsidR="00575858">
              <w:rPr>
                <w:rFonts w:ascii="Arial" w:hAnsi="Arial" w:cs="Arial"/>
                <w:sz w:val="20"/>
                <w:szCs w:val="20"/>
              </w:rPr>
              <w:t>ECG trait</w:t>
            </w:r>
            <w:r w:rsidR="005E440B">
              <w:rPr>
                <w:rFonts w:ascii="Arial" w:hAnsi="Arial" w:cs="Arial"/>
                <w:sz w:val="20"/>
                <w:szCs w:val="20"/>
              </w:rPr>
              <w:t xml:space="preserve"> risk allele </w:t>
            </w:r>
            <w:r>
              <w:rPr>
                <w:rFonts w:ascii="Arial" w:hAnsi="Arial" w:cs="Arial"/>
                <w:sz w:val="20"/>
                <w:szCs w:val="20"/>
              </w:rPr>
              <w:t xml:space="preserve">analyses in association with the phenotype, including </w:t>
            </w:r>
            <w:r w:rsidR="005E440B">
              <w:rPr>
                <w:rFonts w:ascii="Arial" w:hAnsi="Arial" w:cs="Arial"/>
                <w:sz w:val="20"/>
                <w:szCs w:val="20"/>
              </w:rPr>
              <w:t xml:space="preserve">genetic risk score analyses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tests of effect modification for </w:t>
            </w:r>
            <w:r w:rsidR="0004042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rare </w:t>
            </w:r>
            <w:r w:rsidR="0004042F">
              <w:rPr>
                <w:rFonts w:ascii="Arial" w:hAnsi="Arial" w:cs="Arial"/>
                <w:sz w:val="20"/>
                <w:szCs w:val="20"/>
              </w:rPr>
              <w:t>variants detected above.</w:t>
            </w:r>
          </w:p>
          <w:p w14:paraId="365229CE" w14:textId="77777777" w:rsidR="00954B33" w:rsidRPr="006E099D" w:rsidRDefault="006E099D" w:rsidP="00770CDE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PheWAS of rare variants in </w:t>
            </w:r>
            <w:r w:rsidR="00575858" w:rsidRPr="00293168">
              <w:rPr>
                <w:rFonts w:ascii="Arial" w:hAnsi="Arial" w:cs="Arial"/>
                <w:i/>
                <w:sz w:val="20"/>
                <w:szCs w:val="20"/>
              </w:rPr>
              <w:t>KCNQ1, KCNH2, RyR2, SCN5A, ANK2, CACNA1C</w:t>
            </w:r>
            <w:r w:rsidR="00575858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575858" w:rsidRPr="00293168">
              <w:rPr>
                <w:rFonts w:ascii="Arial" w:hAnsi="Arial" w:cs="Arial"/>
                <w:i/>
                <w:sz w:val="20"/>
                <w:szCs w:val="20"/>
              </w:rPr>
              <w:t>KCNE1</w:t>
            </w:r>
            <w:r w:rsidR="0057585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 xml:space="preserve">among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E3 sequenced participants</w:t>
            </w:r>
          </w:p>
        </w:tc>
      </w:tr>
      <w:tr w:rsidR="00E337BB" w:rsidRPr="005F7C97" w14:paraId="732D220A" w14:textId="77777777" w:rsidTr="00BE2E43">
        <w:trPr>
          <w:trHeight w:val="1268"/>
        </w:trPr>
        <w:tc>
          <w:tcPr>
            <w:tcW w:w="2808" w:type="dxa"/>
            <w:vAlign w:val="center"/>
          </w:tcPr>
          <w:p w14:paraId="5A2329EB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Ethical considerations</w:t>
            </w:r>
          </w:p>
        </w:tc>
        <w:tc>
          <w:tcPr>
            <w:tcW w:w="6750" w:type="dxa"/>
          </w:tcPr>
          <w:p w14:paraId="120C0BCB" w14:textId="77777777" w:rsidR="00BE2E43" w:rsidRPr="00171D96" w:rsidRDefault="00906C0B" w:rsidP="00575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no 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risks involved.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The data will be stored at a secured location in the data storage system </w:t>
            </w:r>
            <w:r w:rsidR="00575858">
              <w:rPr>
                <w:rFonts w:ascii="Arial" w:hAnsi="Arial" w:cs="Arial"/>
                <w:sz w:val="20"/>
                <w:szCs w:val="20"/>
              </w:rPr>
              <w:t>of Dr. Dan Roden at Vanderbilt</w:t>
            </w:r>
            <w:r w:rsidR="00100291">
              <w:rPr>
                <w:rFonts w:ascii="Arial" w:hAnsi="Arial" w:cs="Arial"/>
                <w:sz w:val="20"/>
                <w:szCs w:val="20"/>
              </w:rPr>
              <w:t>.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 No data will be shared with unauthorized third parties. Patient identity will not be compromised by the proposed analysis. We will also abide by the EMERGE guidelines in this regard.</w:t>
            </w:r>
          </w:p>
        </w:tc>
      </w:tr>
      <w:tr w:rsidR="00E337BB" w:rsidRPr="005F7C97" w14:paraId="12DD34EE" w14:textId="77777777" w:rsidTr="00BE2E43">
        <w:trPr>
          <w:trHeight w:val="341"/>
        </w:trPr>
        <w:tc>
          <w:tcPr>
            <w:tcW w:w="2808" w:type="dxa"/>
            <w:vAlign w:val="center"/>
          </w:tcPr>
          <w:p w14:paraId="257FDBC9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6750" w:type="dxa"/>
          </w:tcPr>
          <w:p w14:paraId="351F7521" w14:textId="77777777" w:rsidR="00BE2E43" w:rsidRPr="00171D96" w:rsidRDefault="001E65CB" w:rsidP="00CF0FFE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>TBD</w:t>
            </w:r>
            <w:r w:rsidR="00906C0B">
              <w:rPr>
                <w:rFonts w:ascii="Arial" w:hAnsi="Arial" w:cs="Arial"/>
                <w:sz w:val="20"/>
                <w:szCs w:val="20"/>
              </w:rPr>
              <w:t>, depending on the findings</w:t>
            </w:r>
          </w:p>
        </w:tc>
      </w:tr>
      <w:tr w:rsidR="00E337BB" w:rsidRPr="005F7C97" w14:paraId="3F296B0F" w14:textId="77777777" w:rsidTr="00E337BB">
        <w:tc>
          <w:tcPr>
            <w:tcW w:w="2808" w:type="dxa"/>
            <w:vAlign w:val="center"/>
          </w:tcPr>
          <w:p w14:paraId="4B443BF1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6750" w:type="dxa"/>
          </w:tcPr>
          <w:p w14:paraId="13BC7035" w14:textId="77777777" w:rsidR="007F37B1" w:rsidRPr="00171D96" w:rsidRDefault="00694EC1" w:rsidP="00B67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Duration of the study: </w:t>
            </w:r>
            <w:r w:rsidR="00245519">
              <w:rPr>
                <w:rFonts w:ascii="Arial" w:hAnsi="Arial" w:cs="Arial"/>
                <w:sz w:val="20"/>
                <w:szCs w:val="20"/>
              </w:rPr>
              <w:t>2</w:t>
            </w:r>
            <w:r w:rsidR="0026747A"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</w:tc>
      </w:tr>
    </w:tbl>
    <w:p w14:paraId="32FCF511" w14:textId="77777777" w:rsidR="0076798A" w:rsidRDefault="0076798A" w:rsidP="0076798A"/>
    <w:sectPr w:rsidR="0076798A" w:rsidSect="00CD61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491A7" w14:textId="77777777" w:rsidR="006423DC" w:rsidRDefault="006423DC">
      <w:r>
        <w:separator/>
      </w:r>
    </w:p>
  </w:endnote>
  <w:endnote w:type="continuationSeparator" w:id="0">
    <w:p w14:paraId="4146FB09" w14:textId="77777777" w:rsidR="006423DC" w:rsidRDefault="0064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6B8DA" w14:textId="1394FE9C" w:rsidR="004D5FF7" w:rsidRDefault="00442885">
    <w:pPr>
      <w:pStyle w:val="Footer"/>
      <w:jc w:val="center"/>
    </w:pPr>
    <w:r>
      <w:rPr>
        <w:rStyle w:val="PageNumber"/>
      </w:rPr>
      <w:fldChar w:fldCharType="begin"/>
    </w:r>
    <w:r w:rsidR="004D5FF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632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42DC" w14:textId="77777777" w:rsidR="006423DC" w:rsidRDefault="006423DC">
      <w:r>
        <w:separator/>
      </w:r>
    </w:p>
  </w:footnote>
  <w:footnote w:type="continuationSeparator" w:id="0">
    <w:p w14:paraId="39D0C771" w14:textId="77777777" w:rsidR="006423DC" w:rsidRDefault="00642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5514B"/>
    <w:multiLevelType w:val="hybridMultilevel"/>
    <w:tmpl w:val="468A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97F02"/>
    <w:multiLevelType w:val="hybridMultilevel"/>
    <w:tmpl w:val="6E96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F585D"/>
    <w:multiLevelType w:val="hybridMultilevel"/>
    <w:tmpl w:val="371E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80557"/>
    <w:multiLevelType w:val="hybridMultilevel"/>
    <w:tmpl w:val="534C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01A1E"/>
    <w:multiLevelType w:val="hybridMultilevel"/>
    <w:tmpl w:val="C9FE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C3A8D"/>
    <w:multiLevelType w:val="hybridMultilevel"/>
    <w:tmpl w:val="496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5465D2"/>
    <w:multiLevelType w:val="hybridMultilevel"/>
    <w:tmpl w:val="D47E6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B33349"/>
    <w:multiLevelType w:val="hybridMultilevel"/>
    <w:tmpl w:val="53C288B2"/>
    <w:lvl w:ilvl="0" w:tplc="47AE5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35CEF"/>
    <w:multiLevelType w:val="hybridMultilevel"/>
    <w:tmpl w:val="E486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EC3FD3"/>
    <w:multiLevelType w:val="hybridMultilevel"/>
    <w:tmpl w:val="A1B4F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A3770"/>
    <w:multiLevelType w:val="hybridMultilevel"/>
    <w:tmpl w:val="182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3B03BD"/>
    <w:multiLevelType w:val="hybridMultilevel"/>
    <w:tmpl w:val="4D76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</w:num>
  <w:num w:numId="18">
    <w:abstractNumId w:val="25"/>
  </w:num>
  <w:num w:numId="19">
    <w:abstractNumId w:val="24"/>
  </w:num>
  <w:num w:numId="20">
    <w:abstractNumId w:val="26"/>
  </w:num>
  <w:num w:numId="21">
    <w:abstractNumId w:val="30"/>
  </w:num>
  <w:num w:numId="22">
    <w:abstractNumId w:val="31"/>
  </w:num>
  <w:num w:numId="23">
    <w:abstractNumId w:val="2"/>
  </w:num>
  <w:num w:numId="24">
    <w:abstractNumId w:val="34"/>
  </w:num>
  <w:num w:numId="25">
    <w:abstractNumId w:val="18"/>
  </w:num>
  <w:num w:numId="26">
    <w:abstractNumId w:val="4"/>
  </w:num>
  <w:num w:numId="27">
    <w:abstractNumId w:val="37"/>
  </w:num>
  <w:num w:numId="28">
    <w:abstractNumId w:val="6"/>
  </w:num>
  <w:num w:numId="29">
    <w:abstractNumId w:val="8"/>
  </w:num>
  <w:num w:numId="30">
    <w:abstractNumId w:val="14"/>
  </w:num>
  <w:num w:numId="31">
    <w:abstractNumId w:val="22"/>
  </w:num>
  <w:num w:numId="32">
    <w:abstractNumId w:val="5"/>
  </w:num>
  <w:num w:numId="33">
    <w:abstractNumId w:val="28"/>
  </w:num>
  <w:num w:numId="34">
    <w:abstractNumId w:val="33"/>
  </w:num>
  <w:num w:numId="35">
    <w:abstractNumId w:val="13"/>
  </w:num>
  <w:num w:numId="36">
    <w:abstractNumId w:val="10"/>
  </w:num>
  <w:num w:numId="37">
    <w:abstractNumId w:val="29"/>
  </w:num>
  <w:num w:numId="38">
    <w:abstractNumId w:val="21"/>
  </w:num>
  <w:num w:numId="39">
    <w:abstractNumId w:val="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06831"/>
    <w:rsid w:val="00006DAD"/>
    <w:rsid w:val="0001679F"/>
    <w:rsid w:val="00016DB5"/>
    <w:rsid w:val="000225D2"/>
    <w:rsid w:val="0002359B"/>
    <w:rsid w:val="0002559B"/>
    <w:rsid w:val="0004042F"/>
    <w:rsid w:val="0005407A"/>
    <w:rsid w:val="000632CA"/>
    <w:rsid w:val="00063CC6"/>
    <w:rsid w:val="00065E5A"/>
    <w:rsid w:val="00067692"/>
    <w:rsid w:val="00072691"/>
    <w:rsid w:val="0007303D"/>
    <w:rsid w:val="00074A05"/>
    <w:rsid w:val="00091D92"/>
    <w:rsid w:val="00091F6B"/>
    <w:rsid w:val="00093CEE"/>
    <w:rsid w:val="000A39AF"/>
    <w:rsid w:val="000B0515"/>
    <w:rsid w:val="000B49F3"/>
    <w:rsid w:val="000C02E5"/>
    <w:rsid w:val="000C0A32"/>
    <w:rsid w:val="000D23F5"/>
    <w:rsid w:val="000D3754"/>
    <w:rsid w:val="000E185E"/>
    <w:rsid w:val="00100291"/>
    <w:rsid w:val="001014A9"/>
    <w:rsid w:val="00105EB1"/>
    <w:rsid w:val="00117A0B"/>
    <w:rsid w:val="00122CC4"/>
    <w:rsid w:val="00123207"/>
    <w:rsid w:val="00124025"/>
    <w:rsid w:val="00125AB2"/>
    <w:rsid w:val="00125D5C"/>
    <w:rsid w:val="001330F2"/>
    <w:rsid w:val="0013456D"/>
    <w:rsid w:val="00136510"/>
    <w:rsid w:val="00141D40"/>
    <w:rsid w:val="00144217"/>
    <w:rsid w:val="00162F6E"/>
    <w:rsid w:val="00164212"/>
    <w:rsid w:val="00171D96"/>
    <w:rsid w:val="001B17E8"/>
    <w:rsid w:val="001B18E7"/>
    <w:rsid w:val="001D19CA"/>
    <w:rsid w:val="001D5750"/>
    <w:rsid w:val="001D71C1"/>
    <w:rsid w:val="001E65CB"/>
    <w:rsid w:val="001E717E"/>
    <w:rsid w:val="001E71A2"/>
    <w:rsid w:val="001F41A9"/>
    <w:rsid w:val="001F719E"/>
    <w:rsid w:val="00212611"/>
    <w:rsid w:val="00213D65"/>
    <w:rsid w:val="00215E09"/>
    <w:rsid w:val="00224026"/>
    <w:rsid w:val="002252EC"/>
    <w:rsid w:val="00227478"/>
    <w:rsid w:val="00236727"/>
    <w:rsid w:val="00245519"/>
    <w:rsid w:val="00254E51"/>
    <w:rsid w:val="0025540D"/>
    <w:rsid w:val="00264EDC"/>
    <w:rsid w:val="0026747A"/>
    <w:rsid w:val="00267CEB"/>
    <w:rsid w:val="00274A69"/>
    <w:rsid w:val="00284D5A"/>
    <w:rsid w:val="0028585D"/>
    <w:rsid w:val="0028652D"/>
    <w:rsid w:val="00293168"/>
    <w:rsid w:val="0029714D"/>
    <w:rsid w:val="0029719F"/>
    <w:rsid w:val="002B10D1"/>
    <w:rsid w:val="002B201E"/>
    <w:rsid w:val="002B2C2B"/>
    <w:rsid w:val="002B7289"/>
    <w:rsid w:val="002C491E"/>
    <w:rsid w:val="002D1DC5"/>
    <w:rsid w:val="002E0D91"/>
    <w:rsid w:val="002F0061"/>
    <w:rsid w:val="002F2A2A"/>
    <w:rsid w:val="00304533"/>
    <w:rsid w:val="00304A3D"/>
    <w:rsid w:val="00304D9E"/>
    <w:rsid w:val="0030618D"/>
    <w:rsid w:val="00311688"/>
    <w:rsid w:val="00320759"/>
    <w:rsid w:val="0032383C"/>
    <w:rsid w:val="00327417"/>
    <w:rsid w:val="00336927"/>
    <w:rsid w:val="00350BBB"/>
    <w:rsid w:val="0035389C"/>
    <w:rsid w:val="0035645A"/>
    <w:rsid w:val="003620D5"/>
    <w:rsid w:val="003632C8"/>
    <w:rsid w:val="00363EBA"/>
    <w:rsid w:val="003658FE"/>
    <w:rsid w:val="00367D0A"/>
    <w:rsid w:val="003706AE"/>
    <w:rsid w:val="00370A77"/>
    <w:rsid w:val="0037632A"/>
    <w:rsid w:val="00383D1D"/>
    <w:rsid w:val="00395F93"/>
    <w:rsid w:val="003A423E"/>
    <w:rsid w:val="003B6296"/>
    <w:rsid w:val="003B7D67"/>
    <w:rsid w:val="003C0F21"/>
    <w:rsid w:val="003D3121"/>
    <w:rsid w:val="003E1C8B"/>
    <w:rsid w:val="003E485B"/>
    <w:rsid w:val="003E4E71"/>
    <w:rsid w:val="003F2ED3"/>
    <w:rsid w:val="003F396F"/>
    <w:rsid w:val="00407F88"/>
    <w:rsid w:val="004108D2"/>
    <w:rsid w:val="004126D8"/>
    <w:rsid w:val="004142B7"/>
    <w:rsid w:val="00424C88"/>
    <w:rsid w:val="0044260F"/>
    <w:rsid w:val="00442885"/>
    <w:rsid w:val="004441A9"/>
    <w:rsid w:val="00457386"/>
    <w:rsid w:val="0046209A"/>
    <w:rsid w:val="00473CCF"/>
    <w:rsid w:val="00490A32"/>
    <w:rsid w:val="00494C69"/>
    <w:rsid w:val="004966B5"/>
    <w:rsid w:val="00497AA3"/>
    <w:rsid w:val="004A32E0"/>
    <w:rsid w:val="004B1872"/>
    <w:rsid w:val="004B5990"/>
    <w:rsid w:val="004C33D9"/>
    <w:rsid w:val="004C4F6B"/>
    <w:rsid w:val="004C5E28"/>
    <w:rsid w:val="004D18CF"/>
    <w:rsid w:val="004D4488"/>
    <w:rsid w:val="004D5FF7"/>
    <w:rsid w:val="00500AE5"/>
    <w:rsid w:val="00503614"/>
    <w:rsid w:val="005135D3"/>
    <w:rsid w:val="00515EEA"/>
    <w:rsid w:val="0052197A"/>
    <w:rsid w:val="00534BDF"/>
    <w:rsid w:val="0053704D"/>
    <w:rsid w:val="0053713C"/>
    <w:rsid w:val="005406AC"/>
    <w:rsid w:val="00542C74"/>
    <w:rsid w:val="00574935"/>
    <w:rsid w:val="00575858"/>
    <w:rsid w:val="00585500"/>
    <w:rsid w:val="005905C4"/>
    <w:rsid w:val="00592A98"/>
    <w:rsid w:val="00595577"/>
    <w:rsid w:val="005A053E"/>
    <w:rsid w:val="005A4C4A"/>
    <w:rsid w:val="005B15A1"/>
    <w:rsid w:val="005B230F"/>
    <w:rsid w:val="005B2357"/>
    <w:rsid w:val="005B2E72"/>
    <w:rsid w:val="005B5981"/>
    <w:rsid w:val="005B73E6"/>
    <w:rsid w:val="005C0954"/>
    <w:rsid w:val="005D03B3"/>
    <w:rsid w:val="005D5879"/>
    <w:rsid w:val="005E0673"/>
    <w:rsid w:val="005E440B"/>
    <w:rsid w:val="005E4ED6"/>
    <w:rsid w:val="005E6E01"/>
    <w:rsid w:val="005F63FC"/>
    <w:rsid w:val="00605EC2"/>
    <w:rsid w:val="00612CC4"/>
    <w:rsid w:val="00625483"/>
    <w:rsid w:val="00633982"/>
    <w:rsid w:val="006366EE"/>
    <w:rsid w:val="0064186D"/>
    <w:rsid w:val="006423DC"/>
    <w:rsid w:val="0064291A"/>
    <w:rsid w:val="0064459D"/>
    <w:rsid w:val="00660389"/>
    <w:rsid w:val="00662C76"/>
    <w:rsid w:val="00684381"/>
    <w:rsid w:val="00684669"/>
    <w:rsid w:val="00690389"/>
    <w:rsid w:val="00692E77"/>
    <w:rsid w:val="00694A3E"/>
    <w:rsid w:val="00694EC1"/>
    <w:rsid w:val="006A4A86"/>
    <w:rsid w:val="006A547E"/>
    <w:rsid w:val="006C506F"/>
    <w:rsid w:val="006C750D"/>
    <w:rsid w:val="006D0178"/>
    <w:rsid w:val="006D2230"/>
    <w:rsid w:val="006D37AD"/>
    <w:rsid w:val="006D493A"/>
    <w:rsid w:val="006D4DDC"/>
    <w:rsid w:val="006E099D"/>
    <w:rsid w:val="006E65C9"/>
    <w:rsid w:val="006F0C99"/>
    <w:rsid w:val="006F2235"/>
    <w:rsid w:val="006F4653"/>
    <w:rsid w:val="007015CC"/>
    <w:rsid w:val="00723893"/>
    <w:rsid w:val="00724C57"/>
    <w:rsid w:val="00725ADE"/>
    <w:rsid w:val="00726F2F"/>
    <w:rsid w:val="00736BD1"/>
    <w:rsid w:val="007649DE"/>
    <w:rsid w:val="00766DE9"/>
    <w:rsid w:val="0076798A"/>
    <w:rsid w:val="00770CDE"/>
    <w:rsid w:val="007713BE"/>
    <w:rsid w:val="007808C8"/>
    <w:rsid w:val="00795FF3"/>
    <w:rsid w:val="007A2366"/>
    <w:rsid w:val="007A50BB"/>
    <w:rsid w:val="007A6F41"/>
    <w:rsid w:val="007B170C"/>
    <w:rsid w:val="007B1C63"/>
    <w:rsid w:val="007C5938"/>
    <w:rsid w:val="007D058F"/>
    <w:rsid w:val="007D1C46"/>
    <w:rsid w:val="007D4E0E"/>
    <w:rsid w:val="007E03F6"/>
    <w:rsid w:val="007F1FF8"/>
    <w:rsid w:val="007F37B1"/>
    <w:rsid w:val="0081115F"/>
    <w:rsid w:val="008128C8"/>
    <w:rsid w:val="0082176C"/>
    <w:rsid w:val="00836192"/>
    <w:rsid w:val="00847101"/>
    <w:rsid w:val="0086054D"/>
    <w:rsid w:val="00864725"/>
    <w:rsid w:val="00865FC9"/>
    <w:rsid w:val="0087281A"/>
    <w:rsid w:val="0089069A"/>
    <w:rsid w:val="00895904"/>
    <w:rsid w:val="008A0818"/>
    <w:rsid w:val="008A62CC"/>
    <w:rsid w:val="008C50C1"/>
    <w:rsid w:val="008E01FA"/>
    <w:rsid w:val="008E3110"/>
    <w:rsid w:val="008F138E"/>
    <w:rsid w:val="0090170B"/>
    <w:rsid w:val="00901835"/>
    <w:rsid w:val="00906C0B"/>
    <w:rsid w:val="00915C4F"/>
    <w:rsid w:val="0092039E"/>
    <w:rsid w:val="00925350"/>
    <w:rsid w:val="00933FC4"/>
    <w:rsid w:val="00934211"/>
    <w:rsid w:val="00944011"/>
    <w:rsid w:val="0094599C"/>
    <w:rsid w:val="00954B33"/>
    <w:rsid w:val="00961709"/>
    <w:rsid w:val="009663B9"/>
    <w:rsid w:val="00967ED1"/>
    <w:rsid w:val="00971431"/>
    <w:rsid w:val="00971F6E"/>
    <w:rsid w:val="00985B02"/>
    <w:rsid w:val="00987070"/>
    <w:rsid w:val="009A2C6B"/>
    <w:rsid w:val="009A48ED"/>
    <w:rsid w:val="009A59AB"/>
    <w:rsid w:val="009B32DD"/>
    <w:rsid w:val="009C1F09"/>
    <w:rsid w:val="009C57EC"/>
    <w:rsid w:val="009D10D7"/>
    <w:rsid w:val="009D6059"/>
    <w:rsid w:val="009E008D"/>
    <w:rsid w:val="009E4992"/>
    <w:rsid w:val="009F3A21"/>
    <w:rsid w:val="009F6272"/>
    <w:rsid w:val="00A00A1C"/>
    <w:rsid w:val="00A00FE4"/>
    <w:rsid w:val="00A0620A"/>
    <w:rsid w:val="00A0773B"/>
    <w:rsid w:val="00A13CD1"/>
    <w:rsid w:val="00A23749"/>
    <w:rsid w:val="00A23F74"/>
    <w:rsid w:val="00A2505B"/>
    <w:rsid w:val="00A32480"/>
    <w:rsid w:val="00A45C75"/>
    <w:rsid w:val="00A467D5"/>
    <w:rsid w:val="00A526E5"/>
    <w:rsid w:val="00A62292"/>
    <w:rsid w:val="00A6545B"/>
    <w:rsid w:val="00A719D9"/>
    <w:rsid w:val="00A85388"/>
    <w:rsid w:val="00A87788"/>
    <w:rsid w:val="00A9093D"/>
    <w:rsid w:val="00A90F4D"/>
    <w:rsid w:val="00AA2981"/>
    <w:rsid w:val="00AA3622"/>
    <w:rsid w:val="00AA3A30"/>
    <w:rsid w:val="00AB042A"/>
    <w:rsid w:val="00AB1EAE"/>
    <w:rsid w:val="00AC2CEB"/>
    <w:rsid w:val="00AC5816"/>
    <w:rsid w:val="00AF39F2"/>
    <w:rsid w:val="00AF6F00"/>
    <w:rsid w:val="00B0632F"/>
    <w:rsid w:val="00B06D57"/>
    <w:rsid w:val="00B07D02"/>
    <w:rsid w:val="00B10236"/>
    <w:rsid w:val="00B25E12"/>
    <w:rsid w:val="00B26F7E"/>
    <w:rsid w:val="00B30ADC"/>
    <w:rsid w:val="00B30C53"/>
    <w:rsid w:val="00B3448A"/>
    <w:rsid w:val="00B35AC4"/>
    <w:rsid w:val="00B433AF"/>
    <w:rsid w:val="00B45093"/>
    <w:rsid w:val="00B538FA"/>
    <w:rsid w:val="00B6047C"/>
    <w:rsid w:val="00B630DA"/>
    <w:rsid w:val="00B6702D"/>
    <w:rsid w:val="00B817B5"/>
    <w:rsid w:val="00B817B6"/>
    <w:rsid w:val="00B91C2C"/>
    <w:rsid w:val="00BA1470"/>
    <w:rsid w:val="00BA33E2"/>
    <w:rsid w:val="00BB163F"/>
    <w:rsid w:val="00BB5B55"/>
    <w:rsid w:val="00BC3223"/>
    <w:rsid w:val="00BD36AD"/>
    <w:rsid w:val="00BE2E43"/>
    <w:rsid w:val="00BE65E4"/>
    <w:rsid w:val="00BE7966"/>
    <w:rsid w:val="00BF46E2"/>
    <w:rsid w:val="00BF50FC"/>
    <w:rsid w:val="00BF7923"/>
    <w:rsid w:val="00C00A03"/>
    <w:rsid w:val="00C13D49"/>
    <w:rsid w:val="00C15AF6"/>
    <w:rsid w:val="00C222AF"/>
    <w:rsid w:val="00C2615F"/>
    <w:rsid w:val="00C34ED4"/>
    <w:rsid w:val="00C4270C"/>
    <w:rsid w:val="00C74B66"/>
    <w:rsid w:val="00C761C5"/>
    <w:rsid w:val="00C767A6"/>
    <w:rsid w:val="00C868A2"/>
    <w:rsid w:val="00C9143F"/>
    <w:rsid w:val="00CA505B"/>
    <w:rsid w:val="00CA7088"/>
    <w:rsid w:val="00CA7A29"/>
    <w:rsid w:val="00CB1589"/>
    <w:rsid w:val="00CB23E8"/>
    <w:rsid w:val="00CB5DAC"/>
    <w:rsid w:val="00CC7FC2"/>
    <w:rsid w:val="00CD6156"/>
    <w:rsid w:val="00CE2F28"/>
    <w:rsid w:val="00CE3BBD"/>
    <w:rsid w:val="00CF0FFE"/>
    <w:rsid w:val="00CF7B17"/>
    <w:rsid w:val="00D019D5"/>
    <w:rsid w:val="00D03EB3"/>
    <w:rsid w:val="00D24604"/>
    <w:rsid w:val="00D32A7E"/>
    <w:rsid w:val="00D446C8"/>
    <w:rsid w:val="00D600A7"/>
    <w:rsid w:val="00D635CA"/>
    <w:rsid w:val="00D6567E"/>
    <w:rsid w:val="00D67D30"/>
    <w:rsid w:val="00D70377"/>
    <w:rsid w:val="00D73ADD"/>
    <w:rsid w:val="00D8046E"/>
    <w:rsid w:val="00DA2017"/>
    <w:rsid w:val="00DA3F69"/>
    <w:rsid w:val="00DA62D2"/>
    <w:rsid w:val="00DA6686"/>
    <w:rsid w:val="00DB13FF"/>
    <w:rsid w:val="00DB1C21"/>
    <w:rsid w:val="00DD1B35"/>
    <w:rsid w:val="00DE1B26"/>
    <w:rsid w:val="00DE2AD5"/>
    <w:rsid w:val="00DF17FC"/>
    <w:rsid w:val="00DF28AC"/>
    <w:rsid w:val="00E155C1"/>
    <w:rsid w:val="00E337BB"/>
    <w:rsid w:val="00E50979"/>
    <w:rsid w:val="00E526D7"/>
    <w:rsid w:val="00E530D2"/>
    <w:rsid w:val="00E5585A"/>
    <w:rsid w:val="00E71E63"/>
    <w:rsid w:val="00E8063D"/>
    <w:rsid w:val="00E879CB"/>
    <w:rsid w:val="00EA250A"/>
    <w:rsid w:val="00EA680D"/>
    <w:rsid w:val="00EC0682"/>
    <w:rsid w:val="00EC6FC1"/>
    <w:rsid w:val="00ED78AF"/>
    <w:rsid w:val="00EE2520"/>
    <w:rsid w:val="00EE533D"/>
    <w:rsid w:val="00F01EC7"/>
    <w:rsid w:val="00F050A4"/>
    <w:rsid w:val="00F10770"/>
    <w:rsid w:val="00F14BA8"/>
    <w:rsid w:val="00F23B67"/>
    <w:rsid w:val="00F312E2"/>
    <w:rsid w:val="00F34A8C"/>
    <w:rsid w:val="00F34EC1"/>
    <w:rsid w:val="00F4609E"/>
    <w:rsid w:val="00F473C8"/>
    <w:rsid w:val="00F52350"/>
    <w:rsid w:val="00F55221"/>
    <w:rsid w:val="00F5570D"/>
    <w:rsid w:val="00F60B68"/>
    <w:rsid w:val="00F66C59"/>
    <w:rsid w:val="00F711FA"/>
    <w:rsid w:val="00F84630"/>
    <w:rsid w:val="00F94172"/>
    <w:rsid w:val="00F94F2A"/>
    <w:rsid w:val="00FB1063"/>
    <w:rsid w:val="00FB14CF"/>
    <w:rsid w:val="00FB222F"/>
    <w:rsid w:val="00FC22BA"/>
    <w:rsid w:val="00FC3994"/>
    <w:rsid w:val="00FD208E"/>
    <w:rsid w:val="00FD77C9"/>
    <w:rsid w:val="00FE2671"/>
    <w:rsid w:val="00FE732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E690E"/>
  <w15:docId w15:val="{8D44C340-CAB3-460F-858E-B4B21205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6798A"/>
  </w:style>
  <w:style w:type="paragraph" w:customStyle="1" w:styleId="Default">
    <w:name w:val="Default"/>
    <w:rsid w:val="007D4E0E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A6">
    <w:name w:val="A6"/>
    <w:uiPriority w:val="99"/>
    <w:rsid w:val="007D4E0E"/>
    <w:rPr>
      <w:rFonts w:cs="Minion Pro"/>
      <w:b/>
      <w:bCs/>
      <w:color w:val="221E1F"/>
      <w:sz w:val="16"/>
      <w:szCs w:val="16"/>
    </w:rPr>
  </w:style>
  <w:style w:type="character" w:customStyle="1" w:styleId="Heading1Char">
    <w:name w:val="Heading 1 Char"/>
    <w:link w:val="Heading1"/>
    <w:uiPriority w:val="9"/>
    <w:rsid w:val="00363EBA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2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Jos13</b:Tag>
    <b:SourceType>JournalArticle</b:SourceType>
    <b:Guid>{E2AFA733-0630-4DF0-9FBD-6632B70C0C3D}</b:Guid>
    <b:Author>
      <b:Author>
        <b:NameList>
          <b:Person>
            <b:Last>Denny</b:Last>
            <b:First>Joshua</b:First>
            <b:Middle>C</b:Middle>
          </b:Person>
        </b:NameList>
      </b:Author>
    </b:Author>
    <b:Title>Systematic comparison of phenome-wide association study of electronic medical record data and genome-wide association study data</b:Title>
    <b:JournalName>Nature Biotechnology</b:JournalName>
    <b:Year>December 2013</b:Year>
    <b:Pages>1102-1113</b:Pages>
    <b:RefOrder>1</b:RefOrder>
  </b:Source>
</b:Sources>
</file>

<file path=customXml/itemProps1.xml><?xml version="1.0" encoding="utf-8"?>
<ds:datastoreItem xmlns:ds="http://schemas.openxmlformats.org/officeDocument/2006/customXml" ds:itemID="{B4BC2A79-11F1-4B4E-A78C-291CCF10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Melissa Basford</dc:creator>
  <cp:lastModifiedBy>City, Brittany</cp:lastModifiedBy>
  <cp:revision>2</cp:revision>
  <cp:lastPrinted>2016-06-20T18:25:00Z</cp:lastPrinted>
  <dcterms:created xsi:type="dcterms:W3CDTF">2017-08-16T20:20:00Z</dcterms:created>
  <dcterms:modified xsi:type="dcterms:W3CDTF">2017-08-16T20:20:00Z</dcterms:modified>
</cp:coreProperties>
</file>