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C8545" w14:textId="77777777" w:rsidR="00795FF3" w:rsidRPr="00513D12" w:rsidRDefault="00795FF3" w:rsidP="009C57EC">
      <w:pPr>
        <w:pStyle w:val="NormalWeb"/>
        <w:jc w:val="center"/>
        <w:rPr>
          <w:b/>
          <w:sz w:val="22"/>
          <w:szCs w:val="22"/>
        </w:rPr>
      </w:pPr>
      <w:r w:rsidRPr="00513D12">
        <w:rPr>
          <w:b/>
          <w:sz w:val="22"/>
          <w:szCs w:val="22"/>
        </w:rPr>
        <w:t>eMERGE Network Proposal for Analysis</w:t>
      </w:r>
    </w:p>
    <w:p w14:paraId="6FC17491" w14:textId="77777777" w:rsidR="000225D2" w:rsidRPr="00513D12" w:rsidRDefault="003D3121" w:rsidP="000225D2">
      <w:pPr>
        <w:tabs>
          <w:tab w:val="right" w:leader="underscore" w:pos="8640"/>
        </w:tabs>
        <w:spacing w:line="360" w:lineRule="auto"/>
        <w:jc w:val="center"/>
        <w:rPr>
          <w:sz w:val="22"/>
          <w:szCs w:val="22"/>
        </w:rPr>
      </w:pPr>
      <w:r w:rsidRPr="00513D12">
        <w:rPr>
          <w:sz w:val="22"/>
          <w:szCs w:val="22"/>
        </w:rPr>
        <w:t>Project/</w:t>
      </w:r>
      <w:r w:rsidR="00795FF3" w:rsidRPr="00513D12">
        <w:rPr>
          <w:sz w:val="22"/>
          <w:szCs w:val="22"/>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B85A72" w:rsidRPr="00513D12" w14:paraId="4C6E1D40" w14:textId="77777777" w:rsidTr="00574935">
        <w:tc>
          <w:tcPr>
            <w:tcW w:w="2304" w:type="dxa"/>
            <w:vAlign w:val="center"/>
          </w:tcPr>
          <w:p w14:paraId="7127455F" w14:textId="27019F59" w:rsidR="00B85A72" w:rsidRPr="00513D12" w:rsidRDefault="00B85A72" w:rsidP="00574935">
            <w:pPr>
              <w:rPr>
                <w:b/>
                <w:sz w:val="22"/>
                <w:szCs w:val="22"/>
              </w:rPr>
            </w:pPr>
            <w:r>
              <w:rPr>
                <w:b/>
                <w:sz w:val="22"/>
                <w:szCs w:val="22"/>
              </w:rPr>
              <w:t xml:space="preserve">Reference Number </w:t>
            </w:r>
          </w:p>
        </w:tc>
        <w:tc>
          <w:tcPr>
            <w:tcW w:w="5760" w:type="dxa"/>
          </w:tcPr>
          <w:p w14:paraId="0A9D37B0" w14:textId="49559AC0" w:rsidR="00B85A72" w:rsidRDefault="00B85A72" w:rsidP="00574935">
            <w:pPr>
              <w:rPr>
                <w:sz w:val="22"/>
                <w:szCs w:val="22"/>
              </w:rPr>
            </w:pPr>
            <w:r>
              <w:rPr>
                <w:sz w:val="22"/>
                <w:szCs w:val="22"/>
              </w:rPr>
              <w:t>NT262</w:t>
            </w:r>
            <w:bookmarkStart w:id="0" w:name="_GoBack"/>
            <w:bookmarkEnd w:id="0"/>
          </w:p>
        </w:tc>
      </w:tr>
      <w:tr w:rsidR="000225D2" w:rsidRPr="00513D12" w14:paraId="599A411D" w14:textId="77777777" w:rsidTr="00574935">
        <w:tc>
          <w:tcPr>
            <w:tcW w:w="2304" w:type="dxa"/>
            <w:vAlign w:val="center"/>
          </w:tcPr>
          <w:p w14:paraId="6BA1C9F9" w14:textId="77777777" w:rsidR="000225D2" w:rsidRPr="00513D12" w:rsidRDefault="000225D2" w:rsidP="00574935">
            <w:pPr>
              <w:rPr>
                <w:b/>
                <w:sz w:val="22"/>
                <w:szCs w:val="22"/>
              </w:rPr>
            </w:pPr>
            <w:r w:rsidRPr="00513D12">
              <w:rPr>
                <w:b/>
                <w:sz w:val="22"/>
                <w:szCs w:val="22"/>
              </w:rPr>
              <w:t>Submission Date</w:t>
            </w:r>
          </w:p>
        </w:tc>
        <w:tc>
          <w:tcPr>
            <w:tcW w:w="5760" w:type="dxa"/>
          </w:tcPr>
          <w:p w14:paraId="38CE337E" w14:textId="5542C397" w:rsidR="000225D2" w:rsidRPr="00513D12" w:rsidRDefault="007810E4" w:rsidP="00574935">
            <w:pPr>
              <w:rPr>
                <w:sz w:val="22"/>
                <w:szCs w:val="22"/>
              </w:rPr>
            </w:pPr>
            <w:r>
              <w:rPr>
                <w:sz w:val="22"/>
                <w:szCs w:val="22"/>
              </w:rPr>
              <w:t>November 16</w:t>
            </w:r>
            <w:r w:rsidR="00853623" w:rsidRPr="00513D12">
              <w:rPr>
                <w:sz w:val="22"/>
                <w:szCs w:val="22"/>
              </w:rPr>
              <w:t>, 2017</w:t>
            </w:r>
          </w:p>
        </w:tc>
      </w:tr>
      <w:tr w:rsidR="000225D2" w:rsidRPr="00513D12" w14:paraId="1BABEC9D" w14:textId="77777777" w:rsidTr="00574935">
        <w:trPr>
          <w:trHeight w:val="720"/>
        </w:trPr>
        <w:tc>
          <w:tcPr>
            <w:tcW w:w="2304" w:type="dxa"/>
            <w:vAlign w:val="center"/>
          </w:tcPr>
          <w:p w14:paraId="0DC0D54C" w14:textId="77777777" w:rsidR="000225D2" w:rsidRPr="00513D12" w:rsidRDefault="000225D2" w:rsidP="00574935">
            <w:pPr>
              <w:rPr>
                <w:b/>
                <w:sz w:val="22"/>
                <w:szCs w:val="22"/>
              </w:rPr>
            </w:pPr>
            <w:r w:rsidRPr="00513D12">
              <w:rPr>
                <w:b/>
                <w:sz w:val="22"/>
                <w:szCs w:val="22"/>
              </w:rPr>
              <w:t>Project Title</w:t>
            </w:r>
          </w:p>
        </w:tc>
        <w:tc>
          <w:tcPr>
            <w:tcW w:w="5760" w:type="dxa"/>
          </w:tcPr>
          <w:p w14:paraId="39C37D55" w14:textId="5A68B6D9" w:rsidR="000225D2" w:rsidRPr="00513D12" w:rsidRDefault="00305D7A" w:rsidP="00A32480">
            <w:pPr>
              <w:rPr>
                <w:sz w:val="22"/>
                <w:szCs w:val="22"/>
              </w:rPr>
            </w:pPr>
            <w:r w:rsidRPr="00513D12">
              <w:rPr>
                <w:sz w:val="22"/>
                <w:szCs w:val="22"/>
              </w:rPr>
              <w:t xml:space="preserve">Comparison of </w:t>
            </w:r>
            <w:r w:rsidR="005E37D6">
              <w:rPr>
                <w:sz w:val="22"/>
                <w:szCs w:val="22"/>
              </w:rPr>
              <w:t>clinical interpretation of genetic variation in the eMERGEseq cohort using multiple methods.</w:t>
            </w:r>
          </w:p>
        </w:tc>
      </w:tr>
      <w:tr w:rsidR="000225D2" w:rsidRPr="00513D12" w14:paraId="5BF5167D" w14:textId="77777777" w:rsidTr="00574935">
        <w:tc>
          <w:tcPr>
            <w:tcW w:w="2304" w:type="dxa"/>
            <w:vAlign w:val="center"/>
          </w:tcPr>
          <w:p w14:paraId="2DA1087F" w14:textId="77777777" w:rsidR="000225D2" w:rsidRPr="00513D12" w:rsidRDefault="000225D2" w:rsidP="00574935">
            <w:pPr>
              <w:rPr>
                <w:b/>
                <w:sz w:val="22"/>
                <w:szCs w:val="22"/>
              </w:rPr>
            </w:pPr>
            <w:r w:rsidRPr="00513D12">
              <w:rPr>
                <w:b/>
                <w:sz w:val="22"/>
                <w:szCs w:val="22"/>
              </w:rPr>
              <w:t>Tentative Lead Investigator (first author)</w:t>
            </w:r>
          </w:p>
        </w:tc>
        <w:tc>
          <w:tcPr>
            <w:tcW w:w="5760" w:type="dxa"/>
          </w:tcPr>
          <w:p w14:paraId="15CFB23A" w14:textId="3BB52C25" w:rsidR="000225D2" w:rsidRPr="00513D12" w:rsidRDefault="00F31FD0" w:rsidP="00574935">
            <w:pPr>
              <w:rPr>
                <w:sz w:val="22"/>
                <w:szCs w:val="22"/>
              </w:rPr>
            </w:pPr>
            <w:r w:rsidRPr="00513D12">
              <w:rPr>
                <w:sz w:val="22"/>
                <w:szCs w:val="22"/>
              </w:rPr>
              <w:t>David Crosslin</w:t>
            </w:r>
          </w:p>
        </w:tc>
      </w:tr>
      <w:tr w:rsidR="000225D2" w:rsidRPr="00513D12" w14:paraId="005119D5" w14:textId="77777777" w:rsidTr="00574935">
        <w:tc>
          <w:tcPr>
            <w:tcW w:w="2304" w:type="dxa"/>
            <w:vAlign w:val="center"/>
          </w:tcPr>
          <w:p w14:paraId="646C94D2" w14:textId="77777777" w:rsidR="000225D2" w:rsidRPr="00513D12" w:rsidRDefault="000225D2" w:rsidP="00574935">
            <w:pPr>
              <w:rPr>
                <w:b/>
                <w:sz w:val="22"/>
                <w:szCs w:val="22"/>
              </w:rPr>
            </w:pPr>
            <w:r w:rsidRPr="00513D12">
              <w:rPr>
                <w:b/>
                <w:sz w:val="22"/>
                <w:szCs w:val="22"/>
              </w:rPr>
              <w:t>Tentative Senior Author (last author)</w:t>
            </w:r>
          </w:p>
        </w:tc>
        <w:tc>
          <w:tcPr>
            <w:tcW w:w="5760" w:type="dxa"/>
          </w:tcPr>
          <w:p w14:paraId="34962D35" w14:textId="05A92462" w:rsidR="000225D2" w:rsidRPr="00513D12" w:rsidRDefault="00A36AA2" w:rsidP="00574935">
            <w:pPr>
              <w:rPr>
                <w:sz w:val="22"/>
                <w:szCs w:val="22"/>
              </w:rPr>
            </w:pPr>
            <w:r w:rsidRPr="00513D12">
              <w:rPr>
                <w:sz w:val="22"/>
                <w:szCs w:val="22"/>
              </w:rPr>
              <w:t>Gail Jarvik</w:t>
            </w:r>
          </w:p>
        </w:tc>
      </w:tr>
      <w:tr w:rsidR="000225D2" w:rsidRPr="00513D12" w14:paraId="4D2D13E8" w14:textId="77777777" w:rsidTr="00574935">
        <w:tc>
          <w:tcPr>
            <w:tcW w:w="2304" w:type="dxa"/>
            <w:vAlign w:val="center"/>
          </w:tcPr>
          <w:p w14:paraId="4258B01C" w14:textId="77777777" w:rsidR="000225D2" w:rsidRPr="00513D12" w:rsidRDefault="000225D2" w:rsidP="00574935">
            <w:pPr>
              <w:rPr>
                <w:b/>
                <w:sz w:val="22"/>
                <w:szCs w:val="22"/>
              </w:rPr>
            </w:pPr>
            <w:r w:rsidRPr="00513D12">
              <w:rPr>
                <w:b/>
                <w:sz w:val="22"/>
                <w:szCs w:val="22"/>
              </w:rPr>
              <w:t xml:space="preserve">All other authors </w:t>
            </w:r>
          </w:p>
        </w:tc>
        <w:tc>
          <w:tcPr>
            <w:tcW w:w="5760" w:type="dxa"/>
          </w:tcPr>
          <w:p w14:paraId="5F68F0B2" w14:textId="358235C7" w:rsidR="000225D2" w:rsidRPr="00513D12" w:rsidRDefault="00A36AA2" w:rsidP="00574935">
            <w:pPr>
              <w:rPr>
                <w:sz w:val="22"/>
                <w:szCs w:val="22"/>
              </w:rPr>
            </w:pPr>
            <w:r w:rsidRPr="00513D12">
              <w:rPr>
                <w:sz w:val="22"/>
                <w:szCs w:val="22"/>
              </w:rPr>
              <w:t xml:space="preserve">Ian Stanaway, </w:t>
            </w:r>
            <w:r w:rsidR="00520239">
              <w:rPr>
                <w:sz w:val="22"/>
                <w:szCs w:val="22"/>
              </w:rPr>
              <w:t xml:space="preserve">Taryn Hall, </w:t>
            </w:r>
            <w:r w:rsidR="00102DE7" w:rsidRPr="00513D12">
              <w:rPr>
                <w:sz w:val="22"/>
                <w:szCs w:val="22"/>
              </w:rPr>
              <w:t>David Carrell</w:t>
            </w:r>
            <w:r w:rsidR="00513D12">
              <w:rPr>
                <w:sz w:val="22"/>
                <w:szCs w:val="22"/>
              </w:rPr>
              <w:t>, Eric Larson, Kathy Leppig, James Ralston</w:t>
            </w:r>
            <w:r w:rsidR="004F1E61">
              <w:rPr>
                <w:sz w:val="22"/>
                <w:szCs w:val="22"/>
              </w:rPr>
              <w:t>.</w:t>
            </w:r>
          </w:p>
          <w:p w14:paraId="57E6D2AD" w14:textId="77777777" w:rsidR="005406AC" w:rsidRPr="00513D12" w:rsidRDefault="005406AC" w:rsidP="00574935">
            <w:pPr>
              <w:rPr>
                <w:sz w:val="22"/>
                <w:szCs w:val="22"/>
              </w:rPr>
            </w:pPr>
          </w:p>
        </w:tc>
      </w:tr>
      <w:tr w:rsidR="000225D2" w:rsidRPr="00513D12" w14:paraId="4ED9EB40" w14:textId="77777777" w:rsidTr="0028585D">
        <w:trPr>
          <w:trHeight w:val="512"/>
        </w:trPr>
        <w:tc>
          <w:tcPr>
            <w:tcW w:w="2304" w:type="dxa"/>
            <w:vAlign w:val="center"/>
          </w:tcPr>
          <w:p w14:paraId="55619C0C" w14:textId="77777777" w:rsidR="000225D2" w:rsidRPr="00513D12" w:rsidRDefault="000225D2" w:rsidP="00574935">
            <w:pPr>
              <w:rPr>
                <w:b/>
                <w:sz w:val="22"/>
                <w:szCs w:val="22"/>
              </w:rPr>
            </w:pPr>
            <w:r w:rsidRPr="00513D12">
              <w:rPr>
                <w:b/>
                <w:sz w:val="22"/>
                <w:szCs w:val="22"/>
              </w:rPr>
              <w:t>Sites Involved</w:t>
            </w:r>
          </w:p>
        </w:tc>
        <w:tc>
          <w:tcPr>
            <w:tcW w:w="5760" w:type="dxa"/>
          </w:tcPr>
          <w:p w14:paraId="1CAC605D" w14:textId="07698C09" w:rsidR="000225D2" w:rsidRPr="00513D12" w:rsidRDefault="004F1E61" w:rsidP="00574935">
            <w:pPr>
              <w:rPr>
                <w:sz w:val="22"/>
                <w:szCs w:val="22"/>
              </w:rPr>
            </w:pPr>
            <w:r>
              <w:rPr>
                <w:sz w:val="22"/>
                <w:szCs w:val="22"/>
              </w:rPr>
              <w:t>Any</w:t>
            </w:r>
            <w:r w:rsidR="00513D12">
              <w:rPr>
                <w:sz w:val="22"/>
                <w:szCs w:val="22"/>
              </w:rPr>
              <w:t xml:space="preserve"> sites interested in participating.</w:t>
            </w:r>
          </w:p>
          <w:p w14:paraId="1BF987C2" w14:textId="77777777" w:rsidR="005406AC" w:rsidRPr="00513D12" w:rsidRDefault="005406AC" w:rsidP="00574935">
            <w:pPr>
              <w:rPr>
                <w:sz w:val="22"/>
                <w:szCs w:val="22"/>
              </w:rPr>
            </w:pPr>
          </w:p>
        </w:tc>
      </w:tr>
      <w:tr w:rsidR="000225D2" w:rsidRPr="00513D12" w14:paraId="3A6AE78A" w14:textId="77777777" w:rsidTr="00574935">
        <w:trPr>
          <w:trHeight w:val="864"/>
        </w:trPr>
        <w:tc>
          <w:tcPr>
            <w:tcW w:w="2304" w:type="dxa"/>
            <w:vAlign w:val="center"/>
          </w:tcPr>
          <w:p w14:paraId="1922E4EC" w14:textId="77777777" w:rsidR="000225D2" w:rsidRPr="00513D12" w:rsidRDefault="000225D2" w:rsidP="00574935">
            <w:pPr>
              <w:rPr>
                <w:b/>
                <w:sz w:val="22"/>
                <w:szCs w:val="22"/>
              </w:rPr>
            </w:pPr>
            <w:r w:rsidRPr="00513D12">
              <w:rPr>
                <w:b/>
                <w:sz w:val="22"/>
                <w:szCs w:val="22"/>
              </w:rPr>
              <w:t>Background / Significance</w:t>
            </w:r>
          </w:p>
        </w:tc>
        <w:tc>
          <w:tcPr>
            <w:tcW w:w="5760" w:type="dxa"/>
          </w:tcPr>
          <w:p w14:paraId="02751A76" w14:textId="77777777" w:rsidR="0083588A" w:rsidRDefault="00305D7A" w:rsidP="00305D7A">
            <w:pPr>
              <w:rPr>
                <w:sz w:val="22"/>
                <w:szCs w:val="22"/>
              </w:rPr>
            </w:pPr>
            <w:r w:rsidRPr="00513D12">
              <w:rPr>
                <w:sz w:val="22"/>
                <w:szCs w:val="22"/>
              </w:rPr>
              <w:t>The Electronic Medical Records and Genomics Network (eMERGE) has developed eMERGEseq, a CLIA-grade sequencing panel of 106 genes comprising the ACMG 56 and site-requested genes focused on clinical actionability and approximately 1500 SNPs. The goal is to eventually return these results through the electronic health record (EHR) for clinical decision support for 25,000 participants over a three-</w:t>
            </w:r>
            <w:r w:rsidR="004F1E61">
              <w:rPr>
                <w:sz w:val="22"/>
                <w:szCs w:val="22"/>
              </w:rPr>
              <w:t xml:space="preserve">year period.  </w:t>
            </w:r>
          </w:p>
          <w:p w14:paraId="415CD3ED" w14:textId="77777777" w:rsidR="0083588A" w:rsidRDefault="0083588A" w:rsidP="00305D7A">
            <w:pPr>
              <w:rPr>
                <w:sz w:val="22"/>
                <w:szCs w:val="22"/>
              </w:rPr>
            </w:pPr>
          </w:p>
          <w:p w14:paraId="5AF9580A" w14:textId="5F0EEFE4" w:rsidR="00E345AA" w:rsidRDefault="007D79A1" w:rsidP="00305D7A">
            <w:pPr>
              <w:rPr>
                <w:sz w:val="22"/>
                <w:szCs w:val="22"/>
              </w:rPr>
            </w:pPr>
            <w:r>
              <w:rPr>
                <w:sz w:val="22"/>
                <w:szCs w:val="22"/>
              </w:rPr>
              <w:t>As the</w:t>
            </w:r>
            <w:r w:rsidR="006D4D0A">
              <w:rPr>
                <w:sz w:val="22"/>
                <w:szCs w:val="22"/>
              </w:rPr>
              <w:t xml:space="preserve"> focus of clinical sequencing </w:t>
            </w:r>
            <w:r w:rsidR="00BA2574">
              <w:rPr>
                <w:sz w:val="22"/>
                <w:szCs w:val="22"/>
              </w:rPr>
              <w:t xml:space="preserve">research </w:t>
            </w:r>
            <w:r w:rsidR="006D4D0A">
              <w:rPr>
                <w:sz w:val="22"/>
                <w:szCs w:val="22"/>
              </w:rPr>
              <w:t xml:space="preserve">moves from targeted panels to exomes and ultimately genomes, it will be advantageous </w:t>
            </w:r>
            <w:r w:rsidR="004C285A">
              <w:rPr>
                <w:sz w:val="22"/>
                <w:szCs w:val="22"/>
              </w:rPr>
              <w:t>to assess tools that could assist in the clinical interpretation on a larger scale.</w:t>
            </w:r>
            <w:r w:rsidR="004A0B93">
              <w:rPr>
                <w:sz w:val="22"/>
                <w:szCs w:val="22"/>
              </w:rPr>
              <w:t xml:space="preserve">  </w:t>
            </w:r>
            <w:r w:rsidR="00E345AA">
              <w:rPr>
                <w:sz w:val="22"/>
                <w:szCs w:val="22"/>
              </w:rPr>
              <w:t xml:space="preserve">We propose assessing the correlation of clinical interpretation </w:t>
            </w:r>
            <w:r w:rsidR="0083588A">
              <w:rPr>
                <w:sz w:val="22"/>
                <w:szCs w:val="22"/>
              </w:rPr>
              <w:t xml:space="preserve">of genetic variation found in the current eMERGEseq cohort using </w:t>
            </w:r>
            <w:r w:rsidR="00BA2574">
              <w:rPr>
                <w:sz w:val="22"/>
                <w:szCs w:val="22"/>
              </w:rPr>
              <w:t>three sources</w:t>
            </w:r>
            <w:r w:rsidR="007810E4">
              <w:rPr>
                <w:sz w:val="22"/>
                <w:szCs w:val="22"/>
              </w:rPr>
              <w:t>, with one considered the “gold standard”</w:t>
            </w:r>
            <w:r w:rsidR="00E345AA">
              <w:rPr>
                <w:sz w:val="22"/>
                <w:szCs w:val="22"/>
              </w:rPr>
              <w:t>:</w:t>
            </w:r>
          </w:p>
          <w:p w14:paraId="3D6E9370" w14:textId="77777777" w:rsidR="00E345AA" w:rsidRDefault="00E345AA" w:rsidP="00305D7A">
            <w:pPr>
              <w:rPr>
                <w:sz w:val="22"/>
                <w:szCs w:val="22"/>
              </w:rPr>
            </w:pPr>
          </w:p>
          <w:p w14:paraId="66D86DCC" w14:textId="77777777" w:rsidR="00E345AA" w:rsidRDefault="00513D12" w:rsidP="00AA5491">
            <w:pPr>
              <w:pStyle w:val="ListParagraph"/>
              <w:numPr>
                <w:ilvl w:val="0"/>
                <w:numId w:val="31"/>
              </w:numPr>
              <w:rPr>
                <w:sz w:val="22"/>
                <w:szCs w:val="22"/>
              </w:rPr>
            </w:pPr>
            <w:r w:rsidRPr="00E345AA">
              <w:rPr>
                <w:sz w:val="22"/>
                <w:szCs w:val="22"/>
              </w:rPr>
              <w:t>Both Baylor and Broad</w:t>
            </w:r>
            <w:r w:rsidR="003F640A" w:rsidRPr="00E345AA">
              <w:rPr>
                <w:sz w:val="22"/>
                <w:szCs w:val="22"/>
              </w:rPr>
              <w:t xml:space="preserve"> (the CSGs)</w:t>
            </w:r>
            <w:r w:rsidR="00E8026D" w:rsidRPr="00E345AA">
              <w:rPr>
                <w:sz w:val="22"/>
                <w:szCs w:val="22"/>
              </w:rPr>
              <w:t xml:space="preserve"> are producing </w:t>
            </w:r>
            <w:r w:rsidRPr="00E345AA">
              <w:rPr>
                <w:sz w:val="22"/>
                <w:szCs w:val="22"/>
              </w:rPr>
              <w:t>CLIA-grade clinical reports for return of results activities</w:t>
            </w:r>
            <w:r w:rsidR="00E8026D" w:rsidRPr="00E345AA">
              <w:rPr>
                <w:sz w:val="22"/>
                <w:szCs w:val="22"/>
              </w:rPr>
              <w:t xml:space="preserve"> in eMERGE</w:t>
            </w:r>
            <w:r w:rsidRPr="00E345AA">
              <w:rPr>
                <w:sz w:val="22"/>
                <w:szCs w:val="22"/>
              </w:rPr>
              <w:t xml:space="preserve">, and </w:t>
            </w:r>
            <w:r w:rsidR="00E8026D" w:rsidRPr="00E345AA">
              <w:rPr>
                <w:sz w:val="22"/>
                <w:szCs w:val="22"/>
              </w:rPr>
              <w:t xml:space="preserve">the clinical interpretation in these reports </w:t>
            </w:r>
            <w:r w:rsidRPr="00E345AA">
              <w:rPr>
                <w:sz w:val="22"/>
                <w:szCs w:val="22"/>
              </w:rPr>
              <w:t>will be considered the “gold standard” for this proposal.</w:t>
            </w:r>
          </w:p>
          <w:p w14:paraId="13A83450" w14:textId="77777777" w:rsidR="00F12337" w:rsidRDefault="00A24A36" w:rsidP="00305D7A">
            <w:pPr>
              <w:pStyle w:val="ListParagraph"/>
              <w:numPr>
                <w:ilvl w:val="0"/>
                <w:numId w:val="31"/>
              </w:numPr>
              <w:rPr>
                <w:sz w:val="22"/>
                <w:szCs w:val="22"/>
              </w:rPr>
            </w:pPr>
            <w:r w:rsidRPr="00E345AA">
              <w:rPr>
                <w:sz w:val="22"/>
                <w:szCs w:val="22"/>
              </w:rPr>
              <w:t xml:space="preserve">Using the </w:t>
            </w:r>
            <w:r w:rsidR="00513D12" w:rsidRPr="00E345AA">
              <w:rPr>
                <w:sz w:val="22"/>
                <w:szCs w:val="22"/>
              </w:rPr>
              <w:t>ensemble called</w:t>
            </w:r>
            <w:r w:rsidR="00457DE0" w:rsidRPr="00E345AA">
              <w:rPr>
                <w:sz w:val="22"/>
                <w:szCs w:val="22"/>
              </w:rPr>
              <w:t xml:space="preserve"> </w:t>
            </w:r>
            <w:r w:rsidR="00513D12" w:rsidRPr="00E345AA">
              <w:rPr>
                <w:sz w:val="22"/>
                <w:szCs w:val="22"/>
              </w:rPr>
              <w:t>SNVs</w:t>
            </w:r>
            <w:r w:rsidR="00457DE0" w:rsidRPr="00E345AA">
              <w:rPr>
                <w:sz w:val="22"/>
                <w:szCs w:val="22"/>
              </w:rPr>
              <w:t xml:space="preserve"> from the</w:t>
            </w:r>
            <w:r w:rsidR="00AA5491" w:rsidRPr="00E345AA">
              <w:rPr>
                <w:sz w:val="22"/>
                <w:szCs w:val="22"/>
              </w:rPr>
              <w:t xml:space="preserve"> eMERGEseq</w:t>
            </w:r>
            <w:r w:rsidR="00457DE0" w:rsidRPr="00E345AA">
              <w:rPr>
                <w:sz w:val="22"/>
                <w:szCs w:val="22"/>
              </w:rPr>
              <w:t xml:space="preserve"> mulisample produced by the CC</w:t>
            </w:r>
            <w:r w:rsidR="00874DFA" w:rsidRPr="00E345AA">
              <w:rPr>
                <w:sz w:val="22"/>
                <w:szCs w:val="22"/>
              </w:rPr>
              <w:t>, we propose to annotate using</w:t>
            </w:r>
            <w:r w:rsidR="009F7FB8" w:rsidRPr="00E345AA">
              <w:rPr>
                <w:sz w:val="22"/>
                <w:szCs w:val="22"/>
              </w:rPr>
              <w:t xml:space="preserve"> the </w:t>
            </w:r>
            <w:r w:rsidR="009F7FB8" w:rsidRPr="00E345AA">
              <w:rPr>
                <w:i/>
                <w:sz w:val="22"/>
                <w:szCs w:val="22"/>
              </w:rPr>
              <w:t>in silico</w:t>
            </w:r>
            <w:r w:rsidR="009F7FB8" w:rsidRPr="00E345AA">
              <w:rPr>
                <w:sz w:val="22"/>
                <w:szCs w:val="22"/>
              </w:rPr>
              <w:t xml:space="preserve"> clinical interpretation tool</w:t>
            </w:r>
            <w:r w:rsidR="00874DFA" w:rsidRPr="00E345AA">
              <w:rPr>
                <w:sz w:val="22"/>
                <w:szCs w:val="22"/>
              </w:rPr>
              <w:t xml:space="preserve"> Intervar</w:t>
            </w:r>
            <w:r w:rsidR="009F7FB8" w:rsidRPr="00E345AA">
              <w:rPr>
                <w:sz w:val="22"/>
                <w:szCs w:val="22"/>
              </w:rPr>
              <w:fldChar w:fldCharType="begin">
                <w:fldData xml:space="preserve">PEVuZE5vdGU+PENpdGU+PEF1dGhvcj5MaTwvQXV0aG9yPjxZZWFyPjIwMTc8L1llYXI+PFJlY051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YWw+PGZ1bGwtdGl0bGU+R2VuZXQgTWVkPC9mdWxsLXRpdGxlPjxhYmJyLTE+R2VuZXRpY3MgaW4g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==
</w:fldData>
              </w:fldChar>
            </w:r>
            <w:r w:rsidR="009F7FB8" w:rsidRPr="00E345AA">
              <w:rPr>
                <w:sz w:val="22"/>
                <w:szCs w:val="22"/>
              </w:rPr>
              <w:instrText xml:space="preserve"> ADDIN EN.CITE </w:instrText>
            </w:r>
            <w:r w:rsidR="009F7FB8" w:rsidRPr="00E345AA">
              <w:rPr>
                <w:sz w:val="22"/>
                <w:szCs w:val="22"/>
              </w:rPr>
              <w:fldChar w:fldCharType="begin">
                <w:fldData xml:space="preserve">PEVuZE5vdGU+PENpdGU+PEF1dGhvcj5MaTwvQXV0aG9yPjxZZWFyPjIwMTc8L1llYXI+PFJlY051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YWw+PGZ1bGwtdGl0bGU+R2VuZXQgTWVkPC9mdWxsLXRpdGxlPjxhYmJyLTE+R2VuZXRpY3MgaW4g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==
</w:fldData>
              </w:fldChar>
            </w:r>
            <w:r w:rsidR="009F7FB8" w:rsidRPr="00E345AA">
              <w:rPr>
                <w:sz w:val="22"/>
                <w:szCs w:val="22"/>
              </w:rPr>
              <w:instrText xml:space="preserve"> ADDIN EN.CITE.DATA </w:instrText>
            </w:r>
            <w:r w:rsidR="009F7FB8" w:rsidRPr="00E345AA">
              <w:rPr>
                <w:sz w:val="22"/>
                <w:szCs w:val="22"/>
              </w:rPr>
            </w:r>
            <w:r w:rsidR="009F7FB8" w:rsidRPr="00E345AA">
              <w:rPr>
                <w:sz w:val="22"/>
                <w:szCs w:val="22"/>
              </w:rPr>
              <w:fldChar w:fldCharType="end"/>
            </w:r>
            <w:r w:rsidR="009F7FB8" w:rsidRPr="00E345AA">
              <w:rPr>
                <w:sz w:val="22"/>
                <w:szCs w:val="22"/>
              </w:rPr>
            </w:r>
            <w:r w:rsidR="009F7FB8" w:rsidRPr="00E345AA">
              <w:rPr>
                <w:sz w:val="22"/>
                <w:szCs w:val="22"/>
              </w:rPr>
              <w:fldChar w:fldCharType="separate"/>
            </w:r>
            <w:r w:rsidR="009F7FB8" w:rsidRPr="00E345AA">
              <w:rPr>
                <w:noProof/>
                <w:sz w:val="22"/>
                <w:szCs w:val="22"/>
                <w:vertAlign w:val="superscript"/>
              </w:rPr>
              <w:t>1, 2</w:t>
            </w:r>
            <w:r w:rsidR="009F7FB8" w:rsidRPr="00E345AA">
              <w:rPr>
                <w:sz w:val="22"/>
                <w:szCs w:val="22"/>
              </w:rPr>
              <w:fldChar w:fldCharType="end"/>
            </w:r>
            <w:r w:rsidR="00AA5491" w:rsidRPr="00E345AA">
              <w:rPr>
                <w:sz w:val="22"/>
                <w:szCs w:val="22"/>
              </w:rPr>
              <w:t xml:space="preserve">.  InterVar </w:t>
            </w:r>
            <w:r w:rsidR="00412C92" w:rsidRPr="00E345AA">
              <w:rPr>
                <w:sz w:val="22"/>
                <w:szCs w:val="22"/>
              </w:rPr>
              <w:t xml:space="preserve">provides automatic </w:t>
            </w:r>
            <w:r w:rsidR="00AA5491" w:rsidRPr="00E345AA">
              <w:rPr>
                <w:sz w:val="22"/>
                <w:szCs w:val="22"/>
              </w:rPr>
              <w:t>clinical interpretation of genetic variants by the ACMG/AMP 2015 guideline</w:t>
            </w:r>
            <w:r w:rsidR="00E8026D" w:rsidRPr="00E345AA">
              <w:rPr>
                <w:sz w:val="22"/>
                <w:szCs w:val="22"/>
              </w:rPr>
              <w:fldChar w:fldCharType="begin">
                <w:fldData xml:space="preserve">PEVuZE5vdGU+PENpdGU+PEF1dGhvcj5MaTwvQXV0aG9yPjxZZWFyPjIwMTc8L1llYXI+PFJlY051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YWw+PGZ1bGwtdGl0bGU+R2VuZXQgTWVkPC9mdWxsLXRpdGxlPjxhYmJyLTE+R2VuZXRpY3MgaW4g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==
</w:fldData>
              </w:fldChar>
            </w:r>
            <w:r w:rsidR="00E8026D" w:rsidRPr="00E345AA">
              <w:rPr>
                <w:sz w:val="22"/>
                <w:szCs w:val="22"/>
              </w:rPr>
              <w:instrText xml:space="preserve"> ADDIN EN.CITE </w:instrText>
            </w:r>
            <w:r w:rsidR="00E8026D" w:rsidRPr="00E345AA">
              <w:rPr>
                <w:sz w:val="22"/>
                <w:szCs w:val="22"/>
              </w:rPr>
              <w:fldChar w:fldCharType="begin">
                <w:fldData xml:space="preserve">PEVuZE5vdGU+PENpdGU+PEF1dGhvcj5MaTwvQXV0aG9yPjxZZWFyPjIwMTc8L1llYXI+PFJlY051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==
</w:fldData>
              </w:fldChar>
            </w:r>
            <w:r w:rsidR="00E8026D" w:rsidRPr="00E345AA">
              <w:rPr>
                <w:sz w:val="22"/>
                <w:szCs w:val="22"/>
              </w:rPr>
              <w:instrText xml:space="preserve"> ADDIN EN.CITE.DATA </w:instrText>
            </w:r>
            <w:r w:rsidR="00E8026D" w:rsidRPr="00E345AA">
              <w:rPr>
                <w:sz w:val="22"/>
                <w:szCs w:val="22"/>
              </w:rPr>
            </w:r>
            <w:r w:rsidR="00E8026D" w:rsidRPr="00E345AA">
              <w:rPr>
                <w:sz w:val="22"/>
                <w:szCs w:val="22"/>
              </w:rPr>
              <w:fldChar w:fldCharType="end"/>
            </w:r>
            <w:r w:rsidR="00E8026D" w:rsidRPr="00E345AA">
              <w:rPr>
                <w:sz w:val="22"/>
                <w:szCs w:val="22"/>
              </w:rPr>
            </w:r>
            <w:r w:rsidR="00E8026D" w:rsidRPr="00E345AA">
              <w:rPr>
                <w:sz w:val="22"/>
                <w:szCs w:val="22"/>
              </w:rPr>
              <w:fldChar w:fldCharType="separate"/>
            </w:r>
            <w:r w:rsidR="00E8026D" w:rsidRPr="00E345AA">
              <w:rPr>
                <w:noProof/>
                <w:sz w:val="22"/>
                <w:szCs w:val="22"/>
                <w:vertAlign w:val="superscript"/>
              </w:rPr>
              <w:t>1, 2</w:t>
            </w:r>
            <w:r w:rsidR="00E8026D" w:rsidRPr="00E345AA">
              <w:rPr>
                <w:sz w:val="22"/>
                <w:szCs w:val="22"/>
              </w:rPr>
              <w:fldChar w:fldCharType="end"/>
            </w:r>
            <w:r w:rsidR="00AA5491" w:rsidRPr="00E345AA">
              <w:rPr>
                <w:sz w:val="22"/>
                <w:szCs w:val="22"/>
              </w:rPr>
              <w:t>.</w:t>
            </w:r>
          </w:p>
          <w:p w14:paraId="2E1BE3C8" w14:textId="0278AD8E" w:rsidR="00373BD2" w:rsidRPr="00F12337" w:rsidRDefault="00E345AA" w:rsidP="00305D7A">
            <w:pPr>
              <w:pStyle w:val="ListParagraph"/>
              <w:numPr>
                <w:ilvl w:val="0"/>
                <w:numId w:val="31"/>
              </w:numPr>
              <w:rPr>
                <w:sz w:val="22"/>
                <w:szCs w:val="22"/>
              </w:rPr>
            </w:pPr>
            <w:r w:rsidRPr="00F12337">
              <w:rPr>
                <w:sz w:val="22"/>
                <w:szCs w:val="22"/>
              </w:rPr>
              <w:t>Finally</w:t>
            </w:r>
            <w:r w:rsidR="00E8026D" w:rsidRPr="00F12337">
              <w:rPr>
                <w:sz w:val="22"/>
                <w:szCs w:val="22"/>
              </w:rPr>
              <w:t xml:space="preserve">, we will </w:t>
            </w:r>
            <w:r w:rsidR="003F640A" w:rsidRPr="00F12337">
              <w:rPr>
                <w:sz w:val="22"/>
                <w:szCs w:val="22"/>
              </w:rPr>
              <w:t>take the same variation both provided by the CSGs and annotated by InterVar, and</w:t>
            </w:r>
            <w:r w:rsidR="00373BD2" w:rsidRPr="00F12337">
              <w:rPr>
                <w:sz w:val="22"/>
                <w:szCs w:val="22"/>
              </w:rPr>
              <w:t xml:space="preserve"> crowdsource participating eMERGE investigators for clinical interpretation</w:t>
            </w:r>
            <w:r w:rsidR="00F12337">
              <w:rPr>
                <w:sz w:val="22"/>
                <w:szCs w:val="22"/>
              </w:rPr>
              <w:t xml:space="preserve"> using molecular annotation and phenotype indication </w:t>
            </w:r>
            <w:r w:rsidR="00373BD2" w:rsidRPr="00F12337">
              <w:rPr>
                <w:sz w:val="22"/>
                <w:szCs w:val="22"/>
              </w:rPr>
              <w:t>via RedCap</w:t>
            </w:r>
            <w:r w:rsidR="00F12337">
              <w:rPr>
                <w:sz w:val="22"/>
                <w:szCs w:val="22"/>
              </w:rPr>
              <w:t>.</w:t>
            </w:r>
            <w:r w:rsidR="007810E4">
              <w:rPr>
                <w:sz w:val="22"/>
                <w:szCs w:val="22"/>
              </w:rPr>
              <w:t xml:space="preserve">  Multiple presenters </w:t>
            </w:r>
            <w:r w:rsidR="007810E4">
              <w:rPr>
                <w:sz w:val="22"/>
                <w:szCs w:val="22"/>
              </w:rPr>
              <w:lastRenderedPageBreak/>
              <w:t>at the eMERGE IV planning meeting referred to the need for crowdsourcing clinical interpretation to scale up to larger genome targets.</w:t>
            </w:r>
          </w:p>
          <w:p w14:paraId="64376838" w14:textId="77777777" w:rsidR="00A24A36" w:rsidRDefault="00A24A36" w:rsidP="00F12337">
            <w:pPr>
              <w:rPr>
                <w:sz w:val="22"/>
                <w:szCs w:val="22"/>
              </w:rPr>
            </w:pPr>
          </w:p>
          <w:p w14:paraId="3CA60B94" w14:textId="77777777" w:rsidR="003009CA" w:rsidRPr="00E8026D" w:rsidRDefault="003009CA" w:rsidP="003009CA">
            <w:pPr>
              <w:pStyle w:val="EndNoteBibliography"/>
              <w:ind w:left="720" w:hanging="720"/>
              <w:rPr>
                <w:noProof/>
              </w:rPr>
            </w:pPr>
            <w:r>
              <w:rPr>
                <w:sz w:val="22"/>
                <w:szCs w:val="22"/>
              </w:rPr>
              <w:fldChar w:fldCharType="begin"/>
            </w:r>
            <w:r>
              <w:rPr>
                <w:sz w:val="22"/>
                <w:szCs w:val="22"/>
              </w:rPr>
              <w:instrText xml:space="preserve"> ADDIN EN.REFLIST </w:instrText>
            </w:r>
            <w:r>
              <w:rPr>
                <w:sz w:val="22"/>
                <w:szCs w:val="22"/>
              </w:rPr>
              <w:fldChar w:fldCharType="separate"/>
            </w:r>
            <w:r w:rsidRPr="00E8026D">
              <w:rPr>
                <w:noProof/>
              </w:rPr>
              <w:t>1.</w:t>
            </w:r>
            <w:r w:rsidRPr="00E8026D">
              <w:rPr>
                <w:noProof/>
              </w:rPr>
              <w:tab/>
              <w:t xml:space="preserve">Li Q, Wang K. InterVar: Clinical Interpretation of Genetic Variants by the 2015 ACMG-AMP Guidelines. </w:t>
            </w:r>
            <w:r w:rsidRPr="00E8026D">
              <w:rPr>
                <w:i/>
                <w:noProof/>
              </w:rPr>
              <w:t>Am J Hum Genet</w:t>
            </w:r>
            <w:r w:rsidRPr="00E8026D">
              <w:rPr>
                <w:noProof/>
              </w:rPr>
              <w:t xml:space="preserve"> 2017; </w:t>
            </w:r>
            <w:r w:rsidRPr="00E8026D">
              <w:rPr>
                <w:b/>
                <w:noProof/>
              </w:rPr>
              <w:t>100</w:t>
            </w:r>
            <w:r w:rsidRPr="00E8026D">
              <w:rPr>
                <w:noProof/>
              </w:rPr>
              <w:t>(2)</w:t>
            </w:r>
            <w:r w:rsidRPr="00E8026D">
              <w:rPr>
                <w:b/>
                <w:noProof/>
              </w:rPr>
              <w:t>:</w:t>
            </w:r>
            <w:r w:rsidRPr="00E8026D">
              <w:rPr>
                <w:noProof/>
              </w:rPr>
              <w:t xml:space="preserve"> 267-280.</w:t>
            </w:r>
          </w:p>
          <w:p w14:paraId="4917016F" w14:textId="77777777" w:rsidR="003009CA" w:rsidRPr="00E8026D" w:rsidRDefault="003009CA" w:rsidP="003009CA">
            <w:pPr>
              <w:pStyle w:val="EndNoteBibliography"/>
              <w:rPr>
                <w:noProof/>
              </w:rPr>
            </w:pPr>
          </w:p>
          <w:p w14:paraId="129EE2E8" w14:textId="77777777" w:rsidR="003009CA" w:rsidRPr="00E8026D" w:rsidRDefault="003009CA" w:rsidP="003009CA">
            <w:pPr>
              <w:pStyle w:val="EndNoteBibliography"/>
              <w:ind w:left="720" w:hanging="720"/>
              <w:rPr>
                <w:noProof/>
              </w:rPr>
            </w:pPr>
            <w:r w:rsidRPr="00E8026D">
              <w:rPr>
                <w:noProof/>
              </w:rPr>
              <w:t>2.</w:t>
            </w:r>
            <w:r w:rsidRPr="00E8026D">
              <w:rPr>
                <w:noProof/>
              </w:rPr>
              <w:tab/>
              <w:t>Richards S, Aziz N, Bale S, Bick D, Das S, Gastier-Foster J</w:t>
            </w:r>
            <w:r w:rsidRPr="00E8026D">
              <w:rPr>
                <w:i/>
                <w:noProof/>
              </w:rPr>
              <w:t>, et al</w:t>
            </w:r>
            <w:r w:rsidRPr="00E8026D">
              <w:rPr>
                <w:noProof/>
              </w:rPr>
              <w:t xml:space="preserve">. Standards and guidelines for the interpretation of sequence variants: a joint consensus recommendation of the American College of Medical Genetics and Genomics and the Association for Molecular Pathology. </w:t>
            </w:r>
            <w:r w:rsidRPr="00E8026D">
              <w:rPr>
                <w:i/>
                <w:noProof/>
              </w:rPr>
              <w:t>Genetics in medicine : official journal of the American College of Medical Genetics</w:t>
            </w:r>
            <w:r w:rsidRPr="00E8026D">
              <w:rPr>
                <w:noProof/>
              </w:rPr>
              <w:t xml:space="preserve"> 2015; </w:t>
            </w:r>
            <w:r w:rsidRPr="00E8026D">
              <w:rPr>
                <w:b/>
                <w:noProof/>
              </w:rPr>
              <w:t>17</w:t>
            </w:r>
            <w:r w:rsidRPr="00E8026D">
              <w:rPr>
                <w:noProof/>
              </w:rPr>
              <w:t>(5)</w:t>
            </w:r>
            <w:r w:rsidRPr="00E8026D">
              <w:rPr>
                <w:b/>
                <w:noProof/>
              </w:rPr>
              <w:t>:</w:t>
            </w:r>
            <w:r w:rsidRPr="00E8026D">
              <w:rPr>
                <w:noProof/>
              </w:rPr>
              <w:t xml:space="preserve"> 405-424.</w:t>
            </w:r>
          </w:p>
          <w:p w14:paraId="7473A11D" w14:textId="77777777" w:rsidR="003009CA" w:rsidRPr="00E8026D" w:rsidRDefault="003009CA" w:rsidP="003009CA">
            <w:pPr>
              <w:pStyle w:val="EndNoteBibliography"/>
              <w:rPr>
                <w:noProof/>
              </w:rPr>
            </w:pPr>
          </w:p>
          <w:p w14:paraId="0896285E" w14:textId="12F8D6A4" w:rsidR="003009CA" w:rsidRPr="00513D12" w:rsidRDefault="003009CA" w:rsidP="003009CA">
            <w:pPr>
              <w:rPr>
                <w:sz w:val="22"/>
                <w:szCs w:val="22"/>
              </w:rPr>
            </w:pPr>
            <w:r>
              <w:rPr>
                <w:sz w:val="22"/>
                <w:szCs w:val="22"/>
              </w:rPr>
              <w:fldChar w:fldCharType="end"/>
            </w:r>
          </w:p>
        </w:tc>
      </w:tr>
      <w:tr w:rsidR="000225D2" w:rsidRPr="00513D12" w14:paraId="1916264A" w14:textId="77777777" w:rsidTr="00574935">
        <w:trPr>
          <w:trHeight w:val="864"/>
        </w:trPr>
        <w:tc>
          <w:tcPr>
            <w:tcW w:w="2304" w:type="dxa"/>
            <w:vAlign w:val="center"/>
          </w:tcPr>
          <w:p w14:paraId="32415C6B" w14:textId="7EFE291F" w:rsidR="000225D2" w:rsidRPr="00513D12" w:rsidRDefault="000225D2" w:rsidP="00574935">
            <w:pPr>
              <w:rPr>
                <w:b/>
                <w:sz w:val="22"/>
                <w:szCs w:val="22"/>
              </w:rPr>
            </w:pPr>
            <w:r w:rsidRPr="00513D12">
              <w:rPr>
                <w:b/>
                <w:sz w:val="22"/>
                <w:szCs w:val="22"/>
              </w:rPr>
              <w:lastRenderedPageBreak/>
              <w:t>Outline of Project</w:t>
            </w:r>
          </w:p>
        </w:tc>
        <w:tc>
          <w:tcPr>
            <w:tcW w:w="5760" w:type="dxa"/>
          </w:tcPr>
          <w:p w14:paraId="3042075E" w14:textId="5EAE34E2" w:rsidR="0083588A" w:rsidRDefault="00F31FD0" w:rsidP="0083588A">
            <w:pPr>
              <w:pStyle w:val="ListParagraph"/>
              <w:numPr>
                <w:ilvl w:val="0"/>
                <w:numId w:val="33"/>
              </w:numPr>
              <w:rPr>
                <w:sz w:val="22"/>
                <w:szCs w:val="22"/>
              </w:rPr>
            </w:pPr>
            <w:r w:rsidRPr="0083588A">
              <w:rPr>
                <w:sz w:val="22"/>
                <w:szCs w:val="22"/>
              </w:rPr>
              <w:t>Run PCA on eMERGEseq cohort, establish relationship genetically determined ancestry to self/observed reported ancestry.</w:t>
            </w:r>
          </w:p>
          <w:p w14:paraId="2CC87855" w14:textId="77777777" w:rsidR="0083588A" w:rsidRPr="00BE21DC" w:rsidRDefault="0083588A" w:rsidP="0083588A">
            <w:pPr>
              <w:pStyle w:val="ListParagraph"/>
              <w:numPr>
                <w:ilvl w:val="0"/>
                <w:numId w:val="33"/>
              </w:numPr>
              <w:rPr>
                <w:sz w:val="22"/>
                <w:szCs w:val="22"/>
              </w:rPr>
            </w:pPr>
            <w:r w:rsidRPr="00BE21DC">
              <w:rPr>
                <w:sz w:val="22"/>
                <w:szCs w:val="22"/>
              </w:rPr>
              <w:t>Ensemble-calling of SNVs using the eMERGEseq data, producing a multisample.</w:t>
            </w:r>
          </w:p>
          <w:p w14:paraId="21BD1C10" w14:textId="77777777" w:rsidR="0083588A" w:rsidRDefault="0083588A" w:rsidP="0083588A">
            <w:pPr>
              <w:pStyle w:val="ListParagraph"/>
              <w:numPr>
                <w:ilvl w:val="0"/>
                <w:numId w:val="33"/>
              </w:numPr>
              <w:rPr>
                <w:sz w:val="22"/>
                <w:szCs w:val="22"/>
              </w:rPr>
            </w:pPr>
            <w:r w:rsidRPr="00BE21DC">
              <w:rPr>
                <w:sz w:val="22"/>
                <w:szCs w:val="22"/>
              </w:rPr>
              <w:t xml:space="preserve">Annotate multisample </w:t>
            </w:r>
            <w:r>
              <w:rPr>
                <w:sz w:val="22"/>
                <w:szCs w:val="22"/>
              </w:rPr>
              <w:t xml:space="preserve">via </w:t>
            </w:r>
            <w:r w:rsidRPr="00BE21DC">
              <w:rPr>
                <w:sz w:val="22"/>
                <w:szCs w:val="22"/>
              </w:rPr>
              <w:t xml:space="preserve">ANNOVAR </w:t>
            </w:r>
          </w:p>
          <w:p w14:paraId="7D566386" w14:textId="0E2C2477" w:rsidR="007810E4" w:rsidRPr="007810E4" w:rsidRDefault="0083588A" w:rsidP="007810E4">
            <w:pPr>
              <w:pStyle w:val="ListParagraph"/>
              <w:numPr>
                <w:ilvl w:val="0"/>
                <w:numId w:val="33"/>
              </w:numPr>
              <w:rPr>
                <w:sz w:val="22"/>
                <w:szCs w:val="22"/>
              </w:rPr>
            </w:pPr>
            <w:r>
              <w:rPr>
                <w:sz w:val="22"/>
                <w:szCs w:val="22"/>
              </w:rPr>
              <w:t xml:space="preserve">Annotate </w:t>
            </w:r>
            <w:r w:rsidRPr="00BE21DC">
              <w:rPr>
                <w:sz w:val="22"/>
                <w:szCs w:val="22"/>
              </w:rPr>
              <w:t>ANNOVAR</w:t>
            </w:r>
            <w:r>
              <w:rPr>
                <w:sz w:val="22"/>
                <w:szCs w:val="22"/>
              </w:rPr>
              <w:t xml:space="preserve"> </w:t>
            </w:r>
            <w:r w:rsidRPr="00BE21DC">
              <w:rPr>
                <w:sz w:val="22"/>
                <w:szCs w:val="22"/>
              </w:rPr>
              <w:t>multisample</w:t>
            </w:r>
            <w:r>
              <w:rPr>
                <w:sz w:val="22"/>
                <w:szCs w:val="22"/>
              </w:rPr>
              <w:t xml:space="preserve"> with InterVar</w:t>
            </w:r>
          </w:p>
          <w:p w14:paraId="2FA71492" w14:textId="180487B7" w:rsidR="0083588A" w:rsidRDefault="0083588A" w:rsidP="0083588A">
            <w:pPr>
              <w:pStyle w:val="ListParagraph"/>
              <w:numPr>
                <w:ilvl w:val="0"/>
                <w:numId w:val="33"/>
              </w:numPr>
              <w:rPr>
                <w:sz w:val="22"/>
                <w:szCs w:val="22"/>
              </w:rPr>
            </w:pPr>
            <w:r>
              <w:rPr>
                <w:sz w:val="22"/>
                <w:szCs w:val="22"/>
              </w:rPr>
              <w:t xml:space="preserve">Crowdsource </w:t>
            </w:r>
            <w:r w:rsidR="007810E4">
              <w:rPr>
                <w:sz w:val="22"/>
                <w:szCs w:val="22"/>
              </w:rPr>
              <w:t xml:space="preserve">clinical interpretation </w:t>
            </w:r>
            <w:r w:rsidR="000C7E63">
              <w:rPr>
                <w:sz w:val="22"/>
                <w:szCs w:val="22"/>
              </w:rPr>
              <w:t>with</w:t>
            </w:r>
            <w:r w:rsidR="007810E4">
              <w:rPr>
                <w:sz w:val="22"/>
                <w:szCs w:val="22"/>
              </w:rPr>
              <w:t xml:space="preserve"> </w:t>
            </w:r>
            <w:r>
              <w:rPr>
                <w:sz w:val="22"/>
                <w:szCs w:val="22"/>
              </w:rPr>
              <w:t>eMERGE investigators using RedCap</w:t>
            </w:r>
            <w:r w:rsidR="000C7E63">
              <w:rPr>
                <w:sz w:val="22"/>
                <w:szCs w:val="22"/>
              </w:rPr>
              <w:t xml:space="preserve"> survey features (simple email)</w:t>
            </w:r>
            <w:r>
              <w:rPr>
                <w:sz w:val="22"/>
                <w:szCs w:val="22"/>
              </w:rPr>
              <w:t>.</w:t>
            </w:r>
          </w:p>
          <w:p w14:paraId="37CCE2B5" w14:textId="190CE27D" w:rsidR="0083588A" w:rsidRPr="00BE21DC" w:rsidRDefault="0083588A" w:rsidP="0083588A">
            <w:pPr>
              <w:pStyle w:val="ListParagraph"/>
              <w:numPr>
                <w:ilvl w:val="0"/>
                <w:numId w:val="33"/>
              </w:numPr>
              <w:rPr>
                <w:sz w:val="22"/>
                <w:szCs w:val="22"/>
              </w:rPr>
            </w:pPr>
            <w:r>
              <w:rPr>
                <w:sz w:val="22"/>
                <w:szCs w:val="22"/>
              </w:rPr>
              <w:t>Assess correlation of interpretation across three groups.</w:t>
            </w:r>
          </w:p>
          <w:p w14:paraId="1083530F" w14:textId="21B998CB" w:rsidR="000225D2" w:rsidRPr="0083588A" w:rsidRDefault="0083588A" w:rsidP="00574935">
            <w:pPr>
              <w:pStyle w:val="ListParagraph"/>
              <w:numPr>
                <w:ilvl w:val="0"/>
                <w:numId w:val="33"/>
              </w:numPr>
              <w:rPr>
                <w:sz w:val="22"/>
                <w:szCs w:val="22"/>
              </w:rPr>
            </w:pPr>
            <w:r>
              <w:rPr>
                <w:sz w:val="22"/>
                <w:szCs w:val="22"/>
              </w:rPr>
              <w:t>Write manuscript</w:t>
            </w:r>
          </w:p>
        </w:tc>
      </w:tr>
      <w:tr w:rsidR="000225D2" w:rsidRPr="00513D12" w14:paraId="4B4D9946" w14:textId="77777777" w:rsidTr="00574935">
        <w:trPr>
          <w:trHeight w:val="854"/>
        </w:trPr>
        <w:tc>
          <w:tcPr>
            <w:tcW w:w="2304" w:type="dxa"/>
            <w:vAlign w:val="center"/>
          </w:tcPr>
          <w:p w14:paraId="01C7B56F" w14:textId="77777777" w:rsidR="000225D2" w:rsidRPr="00513D12" w:rsidRDefault="000225D2" w:rsidP="00574935">
            <w:pPr>
              <w:rPr>
                <w:b/>
                <w:sz w:val="22"/>
                <w:szCs w:val="22"/>
              </w:rPr>
            </w:pPr>
            <w:r w:rsidRPr="00513D12">
              <w:rPr>
                <w:b/>
                <w:sz w:val="22"/>
                <w:szCs w:val="22"/>
              </w:rPr>
              <w:t>Desired</w:t>
            </w:r>
          </w:p>
          <w:p w14:paraId="658820EA" w14:textId="77777777" w:rsidR="000225D2" w:rsidRPr="00513D12" w:rsidRDefault="000225D2" w:rsidP="00574935">
            <w:pPr>
              <w:rPr>
                <w:b/>
                <w:sz w:val="22"/>
                <w:szCs w:val="22"/>
              </w:rPr>
            </w:pPr>
            <w:r w:rsidRPr="00513D12">
              <w:rPr>
                <w:b/>
                <w:sz w:val="22"/>
                <w:szCs w:val="22"/>
              </w:rPr>
              <w:t>Variables (essential for analysis</w:t>
            </w:r>
          </w:p>
          <w:p w14:paraId="326396B0" w14:textId="77777777" w:rsidR="000225D2" w:rsidRPr="00513D12" w:rsidRDefault="000225D2" w:rsidP="00574935">
            <w:pPr>
              <w:rPr>
                <w:b/>
                <w:sz w:val="22"/>
                <w:szCs w:val="22"/>
              </w:rPr>
            </w:pPr>
            <w:r w:rsidRPr="00513D12">
              <w:rPr>
                <w:b/>
                <w:sz w:val="22"/>
                <w:szCs w:val="22"/>
              </w:rPr>
              <w:t>indicated by *)</w:t>
            </w:r>
          </w:p>
        </w:tc>
        <w:tc>
          <w:tcPr>
            <w:tcW w:w="5760" w:type="dxa"/>
          </w:tcPr>
          <w:p w14:paraId="51022D81" w14:textId="77777777" w:rsidR="005E37D6" w:rsidRDefault="005E37D6" w:rsidP="005E37D6">
            <w:pPr>
              <w:pStyle w:val="ListParagraph"/>
              <w:numPr>
                <w:ilvl w:val="0"/>
                <w:numId w:val="30"/>
              </w:numPr>
              <w:rPr>
                <w:sz w:val="22"/>
                <w:szCs w:val="22"/>
              </w:rPr>
            </w:pPr>
            <w:r w:rsidRPr="00F71B9C">
              <w:rPr>
                <w:sz w:val="22"/>
                <w:szCs w:val="22"/>
              </w:rPr>
              <w:t>De-identified p</w:t>
            </w:r>
            <w:r>
              <w:rPr>
                <w:sz w:val="22"/>
                <w:szCs w:val="22"/>
              </w:rPr>
              <w:t>ositive clinical interpretation of the genetic variation</w:t>
            </w:r>
            <w:r w:rsidRPr="00F71B9C">
              <w:rPr>
                <w:sz w:val="22"/>
                <w:szCs w:val="22"/>
              </w:rPr>
              <w:t xml:space="preserve"> from the CSGs</w:t>
            </w:r>
          </w:p>
          <w:p w14:paraId="0AE2DA4B" w14:textId="77777777" w:rsidR="005E37D6" w:rsidRDefault="005E37D6" w:rsidP="005E37D6">
            <w:pPr>
              <w:pStyle w:val="ListParagraph"/>
              <w:numPr>
                <w:ilvl w:val="0"/>
                <w:numId w:val="30"/>
              </w:numPr>
              <w:rPr>
                <w:sz w:val="22"/>
                <w:szCs w:val="22"/>
              </w:rPr>
            </w:pPr>
            <w:r>
              <w:rPr>
                <w:sz w:val="22"/>
                <w:szCs w:val="22"/>
              </w:rPr>
              <w:t>Phenotype indication for CSG intake</w:t>
            </w:r>
          </w:p>
          <w:p w14:paraId="3198BB13" w14:textId="26D65FAF" w:rsidR="00A24A36" w:rsidRPr="005E37D6" w:rsidRDefault="005E37D6" w:rsidP="005E37D6">
            <w:pPr>
              <w:pStyle w:val="ListParagraph"/>
              <w:numPr>
                <w:ilvl w:val="0"/>
                <w:numId w:val="30"/>
              </w:numPr>
              <w:rPr>
                <w:sz w:val="22"/>
                <w:szCs w:val="22"/>
              </w:rPr>
            </w:pPr>
            <w:r w:rsidRPr="005E37D6">
              <w:rPr>
                <w:sz w:val="22"/>
                <w:szCs w:val="22"/>
              </w:rPr>
              <w:t>Basic demographics</w:t>
            </w:r>
            <w:r>
              <w:rPr>
                <w:sz w:val="22"/>
                <w:szCs w:val="22"/>
              </w:rPr>
              <w:t xml:space="preserve"> (self-report sex, self-report race, age, site)</w:t>
            </w:r>
          </w:p>
        </w:tc>
      </w:tr>
      <w:tr w:rsidR="00A9093D" w:rsidRPr="00513D12" w14:paraId="37F86D66" w14:textId="77777777" w:rsidTr="0028585D">
        <w:trPr>
          <w:trHeight w:val="935"/>
        </w:trPr>
        <w:tc>
          <w:tcPr>
            <w:tcW w:w="2304" w:type="dxa"/>
            <w:vAlign w:val="center"/>
          </w:tcPr>
          <w:p w14:paraId="7AFDF64E" w14:textId="300AF0C0" w:rsidR="00A9093D" w:rsidRPr="00513D12" w:rsidRDefault="00A9093D" w:rsidP="00574935">
            <w:pPr>
              <w:rPr>
                <w:b/>
                <w:sz w:val="22"/>
                <w:szCs w:val="22"/>
              </w:rPr>
            </w:pPr>
            <w:r w:rsidRPr="00513D12">
              <w:rPr>
                <w:b/>
                <w:sz w:val="22"/>
                <w:szCs w:val="22"/>
              </w:rPr>
              <w:t>Desired data</w:t>
            </w:r>
          </w:p>
        </w:tc>
        <w:tc>
          <w:tcPr>
            <w:tcW w:w="5760" w:type="dxa"/>
          </w:tcPr>
          <w:p w14:paraId="596F8DAA" w14:textId="77777777" w:rsidR="00513D12" w:rsidRPr="00F71B9C" w:rsidRDefault="00513D12" w:rsidP="00F71B9C">
            <w:pPr>
              <w:pStyle w:val="ListParagraph"/>
              <w:numPr>
                <w:ilvl w:val="0"/>
                <w:numId w:val="30"/>
              </w:numPr>
              <w:rPr>
                <w:sz w:val="22"/>
                <w:szCs w:val="22"/>
              </w:rPr>
            </w:pPr>
            <w:r w:rsidRPr="00F71B9C">
              <w:rPr>
                <w:sz w:val="22"/>
                <w:szCs w:val="22"/>
              </w:rPr>
              <w:t>eMERGEseq BAMs and VCFs</w:t>
            </w:r>
          </w:p>
          <w:p w14:paraId="56648122" w14:textId="55ABD2DC" w:rsidR="00A9093D" w:rsidRDefault="00513D12" w:rsidP="00F71B9C">
            <w:pPr>
              <w:pStyle w:val="ListParagraph"/>
              <w:numPr>
                <w:ilvl w:val="0"/>
                <w:numId w:val="30"/>
              </w:numPr>
              <w:rPr>
                <w:sz w:val="22"/>
                <w:szCs w:val="22"/>
              </w:rPr>
            </w:pPr>
            <w:r w:rsidRPr="00F71B9C">
              <w:rPr>
                <w:sz w:val="22"/>
                <w:szCs w:val="22"/>
              </w:rPr>
              <w:t>De-identified p</w:t>
            </w:r>
            <w:r w:rsidR="00F71B9C">
              <w:rPr>
                <w:sz w:val="22"/>
                <w:szCs w:val="22"/>
              </w:rPr>
              <w:t>ositive clinical interpretation of the genetic variation</w:t>
            </w:r>
            <w:r w:rsidRPr="00F71B9C">
              <w:rPr>
                <w:sz w:val="22"/>
                <w:szCs w:val="22"/>
              </w:rPr>
              <w:t xml:space="preserve"> from the CSGs</w:t>
            </w:r>
          </w:p>
          <w:p w14:paraId="5821E820" w14:textId="5444E34E" w:rsidR="00F12337" w:rsidRDefault="00F12337" w:rsidP="00F71B9C">
            <w:pPr>
              <w:pStyle w:val="ListParagraph"/>
              <w:numPr>
                <w:ilvl w:val="0"/>
                <w:numId w:val="30"/>
              </w:numPr>
              <w:rPr>
                <w:sz w:val="22"/>
                <w:szCs w:val="22"/>
              </w:rPr>
            </w:pPr>
            <w:r>
              <w:rPr>
                <w:sz w:val="22"/>
                <w:szCs w:val="22"/>
              </w:rPr>
              <w:t>Phenotype indication for CSG intake</w:t>
            </w:r>
          </w:p>
          <w:p w14:paraId="7BDF1368" w14:textId="68BAE12C" w:rsidR="00F71B9C" w:rsidRPr="00F71B9C" w:rsidRDefault="00F71B9C" w:rsidP="00F71B9C">
            <w:pPr>
              <w:pStyle w:val="ListParagraph"/>
              <w:numPr>
                <w:ilvl w:val="0"/>
                <w:numId w:val="30"/>
              </w:numPr>
              <w:rPr>
                <w:sz w:val="22"/>
                <w:szCs w:val="22"/>
              </w:rPr>
            </w:pPr>
            <w:r>
              <w:rPr>
                <w:sz w:val="22"/>
                <w:szCs w:val="22"/>
              </w:rPr>
              <w:t>Basic demographics</w:t>
            </w:r>
          </w:p>
        </w:tc>
      </w:tr>
      <w:tr w:rsidR="000225D2" w:rsidRPr="00513D12" w14:paraId="4D033521" w14:textId="77777777" w:rsidTr="0076798A">
        <w:trPr>
          <w:trHeight w:val="440"/>
        </w:trPr>
        <w:tc>
          <w:tcPr>
            <w:tcW w:w="2304" w:type="dxa"/>
            <w:vAlign w:val="center"/>
          </w:tcPr>
          <w:p w14:paraId="5089BC31" w14:textId="77777777" w:rsidR="000225D2" w:rsidRPr="00513D12" w:rsidRDefault="000225D2" w:rsidP="00574935">
            <w:pPr>
              <w:rPr>
                <w:b/>
                <w:sz w:val="22"/>
                <w:szCs w:val="22"/>
              </w:rPr>
            </w:pPr>
            <w:r w:rsidRPr="00513D12">
              <w:rPr>
                <w:b/>
                <w:sz w:val="22"/>
                <w:szCs w:val="22"/>
              </w:rPr>
              <w:t>Planned Statistical Analyses</w:t>
            </w:r>
          </w:p>
        </w:tc>
        <w:tc>
          <w:tcPr>
            <w:tcW w:w="5760" w:type="dxa"/>
          </w:tcPr>
          <w:p w14:paraId="4F059158" w14:textId="14E5CE79" w:rsidR="0028585D" w:rsidRPr="00BE21DC" w:rsidRDefault="00BE21DC" w:rsidP="00BE21DC">
            <w:pPr>
              <w:pStyle w:val="ListParagraph"/>
              <w:numPr>
                <w:ilvl w:val="0"/>
                <w:numId w:val="30"/>
              </w:numPr>
              <w:rPr>
                <w:sz w:val="22"/>
                <w:szCs w:val="22"/>
              </w:rPr>
            </w:pPr>
            <w:r w:rsidRPr="00BE21DC">
              <w:rPr>
                <w:sz w:val="22"/>
                <w:szCs w:val="22"/>
              </w:rPr>
              <w:t>Basic Table 1 demographics.</w:t>
            </w:r>
          </w:p>
          <w:p w14:paraId="2A990FE3" w14:textId="45B9C2DB" w:rsidR="005406AC" w:rsidRPr="0083588A" w:rsidRDefault="00BE21DC" w:rsidP="0076798A">
            <w:pPr>
              <w:pStyle w:val="ListParagraph"/>
              <w:numPr>
                <w:ilvl w:val="0"/>
                <w:numId w:val="30"/>
              </w:numPr>
              <w:rPr>
                <w:sz w:val="22"/>
                <w:szCs w:val="22"/>
              </w:rPr>
            </w:pPr>
            <w:r>
              <w:rPr>
                <w:sz w:val="22"/>
                <w:szCs w:val="22"/>
              </w:rPr>
              <w:t>Assess correlation of interpretation</w:t>
            </w:r>
            <w:r w:rsidR="0083588A">
              <w:rPr>
                <w:sz w:val="22"/>
                <w:szCs w:val="22"/>
              </w:rPr>
              <w:t xml:space="preserve"> across three groups.</w:t>
            </w:r>
          </w:p>
        </w:tc>
      </w:tr>
      <w:tr w:rsidR="000225D2" w:rsidRPr="00513D12" w14:paraId="3A43BEA3" w14:textId="77777777" w:rsidTr="00574935">
        <w:trPr>
          <w:trHeight w:val="864"/>
        </w:trPr>
        <w:tc>
          <w:tcPr>
            <w:tcW w:w="2304" w:type="dxa"/>
            <w:vAlign w:val="center"/>
          </w:tcPr>
          <w:p w14:paraId="0F1A1FA3" w14:textId="1CF7FA3B" w:rsidR="000225D2" w:rsidRPr="00513D12" w:rsidRDefault="000225D2" w:rsidP="00574935">
            <w:pPr>
              <w:rPr>
                <w:b/>
                <w:sz w:val="22"/>
                <w:szCs w:val="22"/>
              </w:rPr>
            </w:pPr>
            <w:r w:rsidRPr="00513D12">
              <w:rPr>
                <w:b/>
                <w:sz w:val="22"/>
                <w:szCs w:val="22"/>
              </w:rPr>
              <w:lastRenderedPageBreak/>
              <w:t>Ethical considerations</w:t>
            </w:r>
          </w:p>
        </w:tc>
        <w:tc>
          <w:tcPr>
            <w:tcW w:w="5760" w:type="dxa"/>
          </w:tcPr>
          <w:p w14:paraId="41F6F5E2" w14:textId="3BC529EC" w:rsidR="005406AC" w:rsidRPr="00513D12" w:rsidRDefault="00F31FD0" w:rsidP="00574935">
            <w:pPr>
              <w:rPr>
                <w:sz w:val="22"/>
                <w:szCs w:val="22"/>
              </w:rPr>
            </w:pPr>
            <w:r w:rsidRPr="00513D12">
              <w:rPr>
                <w:sz w:val="22"/>
                <w:szCs w:val="22"/>
              </w:rPr>
              <w:t>There are no physical risks involved.</w:t>
            </w:r>
          </w:p>
        </w:tc>
      </w:tr>
      <w:tr w:rsidR="000225D2" w:rsidRPr="00513D12" w14:paraId="17673280" w14:textId="77777777" w:rsidTr="00574935">
        <w:tc>
          <w:tcPr>
            <w:tcW w:w="2304" w:type="dxa"/>
            <w:vAlign w:val="center"/>
          </w:tcPr>
          <w:p w14:paraId="53F53D65" w14:textId="77777777" w:rsidR="000225D2" w:rsidRPr="00513D12" w:rsidRDefault="000225D2" w:rsidP="00574935">
            <w:pPr>
              <w:rPr>
                <w:b/>
                <w:sz w:val="22"/>
                <w:szCs w:val="22"/>
              </w:rPr>
            </w:pPr>
            <w:r w:rsidRPr="00513D12">
              <w:rPr>
                <w:b/>
                <w:sz w:val="22"/>
                <w:szCs w:val="22"/>
              </w:rPr>
              <w:t>Target Journal</w:t>
            </w:r>
          </w:p>
        </w:tc>
        <w:tc>
          <w:tcPr>
            <w:tcW w:w="5760" w:type="dxa"/>
          </w:tcPr>
          <w:p w14:paraId="02411ECA" w14:textId="00D73BBF" w:rsidR="000225D2" w:rsidRPr="00513D12" w:rsidRDefault="00F31FD0" w:rsidP="00574935">
            <w:pPr>
              <w:rPr>
                <w:sz w:val="22"/>
                <w:szCs w:val="22"/>
              </w:rPr>
            </w:pPr>
            <w:r w:rsidRPr="00513D12">
              <w:rPr>
                <w:sz w:val="22"/>
                <w:szCs w:val="22"/>
              </w:rPr>
              <w:t>Bioinformatics, AJHG, etc.</w:t>
            </w:r>
          </w:p>
          <w:p w14:paraId="1746EFB8" w14:textId="77777777" w:rsidR="005406AC" w:rsidRPr="00513D12" w:rsidRDefault="005406AC" w:rsidP="00574935">
            <w:pPr>
              <w:rPr>
                <w:sz w:val="22"/>
                <w:szCs w:val="22"/>
              </w:rPr>
            </w:pPr>
          </w:p>
        </w:tc>
      </w:tr>
      <w:tr w:rsidR="000225D2" w:rsidRPr="00513D12" w14:paraId="618ED2E0" w14:textId="77777777" w:rsidTr="00574935">
        <w:tc>
          <w:tcPr>
            <w:tcW w:w="2304" w:type="dxa"/>
            <w:vAlign w:val="center"/>
          </w:tcPr>
          <w:p w14:paraId="6D091C02" w14:textId="77777777" w:rsidR="000225D2" w:rsidRPr="00513D12" w:rsidRDefault="000225D2" w:rsidP="00574935">
            <w:pPr>
              <w:rPr>
                <w:b/>
                <w:sz w:val="22"/>
                <w:szCs w:val="22"/>
              </w:rPr>
            </w:pPr>
            <w:r w:rsidRPr="00513D12">
              <w:rPr>
                <w:b/>
                <w:sz w:val="22"/>
                <w:szCs w:val="22"/>
              </w:rPr>
              <w:t>Milestones</w:t>
            </w:r>
            <w:r w:rsidR="005E6E01" w:rsidRPr="00513D12">
              <w:rPr>
                <w:b/>
                <w:sz w:val="22"/>
                <w:szCs w:val="22"/>
              </w:rPr>
              <w:t>**</w:t>
            </w:r>
          </w:p>
        </w:tc>
        <w:tc>
          <w:tcPr>
            <w:tcW w:w="5760" w:type="dxa"/>
          </w:tcPr>
          <w:p w14:paraId="11846BD2" w14:textId="77777777" w:rsidR="0076798A" w:rsidRPr="00513D12" w:rsidRDefault="0076798A" w:rsidP="00574935">
            <w:pPr>
              <w:rPr>
                <w:sz w:val="22"/>
                <w:szCs w:val="22"/>
              </w:rPr>
            </w:pPr>
          </w:p>
          <w:p w14:paraId="20290AC4" w14:textId="77777777" w:rsidR="005406AC" w:rsidRPr="00513D12" w:rsidRDefault="005406AC" w:rsidP="00574935">
            <w:pPr>
              <w:rPr>
                <w:sz w:val="22"/>
                <w:szCs w:val="22"/>
              </w:rPr>
            </w:pPr>
          </w:p>
        </w:tc>
      </w:tr>
    </w:tbl>
    <w:p w14:paraId="3F3CB4C4" w14:textId="77777777" w:rsidR="005E6E01" w:rsidRPr="00513D12" w:rsidRDefault="005E6E01" w:rsidP="005E6E01">
      <w:pPr>
        <w:rPr>
          <w:sz w:val="22"/>
          <w:szCs w:val="22"/>
        </w:rPr>
      </w:pPr>
      <w:r w:rsidRPr="00513D12">
        <w:rPr>
          <w:b/>
          <w:sz w:val="22"/>
          <w:szCs w:val="22"/>
        </w:rPr>
        <w:t>**</w:t>
      </w:r>
      <w:r w:rsidRPr="00513D12">
        <w:rPr>
          <w:sz w:val="22"/>
          <w:szCs w:val="22"/>
        </w:rPr>
        <w:t xml:space="preserve"> This section should include:  Timeline for completion of project, including approval, project duration, first and second draft of the paper and submission. </w:t>
      </w:r>
    </w:p>
    <w:p w14:paraId="16EF916E" w14:textId="77777777" w:rsidR="00795FF3" w:rsidRPr="00513D12" w:rsidRDefault="00795FF3">
      <w:pPr>
        <w:rPr>
          <w:sz w:val="22"/>
          <w:szCs w:val="22"/>
        </w:rPr>
      </w:pPr>
    </w:p>
    <w:p w14:paraId="0156A897" w14:textId="77777777" w:rsidR="009F7FB8" w:rsidRDefault="009F7FB8" w:rsidP="0076798A">
      <w:pPr>
        <w:rPr>
          <w:sz w:val="22"/>
          <w:szCs w:val="22"/>
        </w:rPr>
      </w:pPr>
    </w:p>
    <w:p w14:paraId="1500147A" w14:textId="77777777" w:rsidR="009F7FB8" w:rsidRDefault="009F7FB8" w:rsidP="0076798A">
      <w:pPr>
        <w:rPr>
          <w:sz w:val="22"/>
          <w:szCs w:val="22"/>
        </w:rPr>
      </w:pPr>
    </w:p>
    <w:p w14:paraId="7FAAF4B6" w14:textId="6F3876EE" w:rsidR="0076798A" w:rsidRPr="00513D12" w:rsidRDefault="0076798A" w:rsidP="0076798A">
      <w:pPr>
        <w:rPr>
          <w:sz w:val="22"/>
          <w:szCs w:val="22"/>
        </w:rPr>
      </w:pPr>
    </w:p>
    <w:sectPr w:rsidR="0076798A" w:rsidRPr="00513D12"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677E3" w14:textId="77777777" w:rsidR="00B479A4" w:rsidRDefault="00B479A4">
      <w:r>
        <w:separator/>
      </w:r>
    </w:p>
  </w:endnote>
  <w:endnote w:type="continuationSeparator" w:id="0">
    <w:p w14:paraId="4580C9C3" w14:textId="77777777" w:rsidR="00B479A4" w:rsidRDefault="00B4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AC14" w14:textId="50AE83EE" w:rsidR="00A32480" w:rsidRDefault="00A32480">
    <w:pPr>
      <w:pStyle w:val="Footer"/>
      <w:jc w:val="center"/>
    </w:pPr>
    <w:r>
      <w:rPr>
        <w:rStyle w:val="PageNumber"/>
      </w:rPr>
      <w:fldChar w:fldCharType="begin"/>
    </w:r>
    <w:r>
      <w:rPr>
        <w:rStyle w:val="PageNumber"/>
      </w:rPr>
      <w:instrText xml:space="preserve"> PAGE </w:instrText>
    </w:r>
    <w:r>
      <w:rPr>
        <w:rStyle w:val="PageNumber"/>
      </w:rPr>
      <w:fldChar w:fldCharType="separate"/>
    </w:r>
    <w:r w:rsidR="00B85A7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C6398" w14:textId="77777777" w:rsidR="00B479A4" w:rsidRDefault="00B479A4">
      <w:r>
        <w:separator/>
      </w:r>
    </w:p>
  </w:footnote>
  <w:footnote w:type="continuationSeparator" w:id="0">
    <w:p w14:paraId="16905F0A" w14:textId="77777777" w:rsidR="00B479A4" w:rsidRDefault="00B4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7"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8"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9" w15:restartNumberingAfterBreak="0">
    <w:nsid w:val="2F4E701E"/>
    <w:multiLevelType w:val="hybridMultilevel"/>
    <w:tmpl w:val="2F16A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D67CD"/>
    <w:multiLevelType w:val="hybridMultilevel"/>
    <w:tmpl w:val="44FC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2"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3"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6"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7"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A05016"/>
    <w:multiLevelType w:val="hybridMultilevel"/>
    <w:tmpl w:val="1BBC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2" w15:restartNumberingAfterBreak="0">
    <w:nsid w:val="63574EA2"/>
    <w:multiLevelType w:val="hybridMultilevel"/>
    <w:tmpl w:val="BA5A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5"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6"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8" w15:restartNumberingAfterBreak="0">
    <w:nsid w:val="730C7228"/>
    <w:multiLevelType w:val="hybridMultilevel"/>
    <w:tmpl w:val="6448A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0"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9"/>
  </w:num>
  <w:num w:numId="19">
    <w:abstractNumId w:val="17"/>
  </w:num>
  <w:num w:numId="20">
    <w:abstractNumId w:val="20"/>
  </w:num>
  <w:num w:numId="21">
    <w:abstractNumId w:val="23"/>
  </w:num>
  <w:num w:numId="22">
    <w:abstractNumId w:val="24"/>
  </w:num>
  <w:num w:numId="23">
    <w:abstractNumId w:val="1"/>
  </w:num>
  <w:num w:numId="24">
    <w:abstractNumId w:val="26"/>
  </w:num>
  <w:num w:numId="25">
    <w:abstractNumId w:val="13"/>
  </w:num>
  <w:num w:numId="26">
    <w:abstractNumId w:val="3"/>
  </w:num>
  <w:num w:numId="27">
    <w:abstractNumId w:val="30"/>
  </w:num>
  <w:num w:numId="28">
    <w:abstractNumId w:val="4"/>
  </w:num>
  <w:num w:numId="29">
    <w:abstractNumId w:val="22"/>
  </w:num>
  <w:num w:numId="30">
    <w:abstractNumId w:val="9"/>
  </w:num>
  <w:num w:numId="31">
    <w:abstractNumId w:val="10"/>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genomics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papz0v20aaveapa25vvenzzdsp22pfpp9&quot;&gt;My EndNote Library&lt;record-ids&gt;&lt;item&gt;280&lt;/item&gt;&lt;item&gt;281&lt;/item&gt;&lt;/record-ids&gt;&lt;/item&gt;&lt;/Libraries&gt;"/>
  </w:docVars>
  <w:rsids>
    <w:rsidRoot w:val="00490A32"/>
    <w:rsid w:val="0001679F"/>
    <w:rsid w:val="00016DB5"/>
    <w:rsid w:val="000225D2"/>
    <w:rsid w:val="0002559B"/>
    <w:rsid w:val="000632CA"/>
    <w:rsid w:val="00072691"/>
    <w:rsid w:val="00093CEE"/>
    <w:rsid w:val="000A39AF"/>
    <w:rsid w:val="000C02E5"/>
    <w:rsid w:val="000C7E63"/>
    <w:rsid w:val="00102DE7"/>
    <w:rsid w:val="001330F2"/>
    <w:rsid w:val="00162F6E"/>
    <w:rsid w:val="001B18E7"/>
    <w:rsid w:val="001E71A2"/>
    <w:rsid w:val="001F41A9"/>
    <w:rsid w:val="00213D65"/>
    <w:rsid w:val="00215E09"/>
    <w:rsid w:val="00227478"/>
    <w:rsid w:val="00236727"/>
    <w:rsid w:val="0025540D"/>
    <w:rsid w:val="0028585D"/>
    <w:rsid w:val="0028652D"/>
    <w:rsid w:val="0029714D"/>
    <w:rsid w:val="002B10D1"/>
    <w:rsid w:val="002B201E"/>
    <w:rsid w:val="003009CA"/>
    <w:rsid w:val="00304533"/>
    <w:rsid w:val="00304D9E"/>
    <w:rsid w:val="00305D7A"/>
    <w:rsid w:val="00311688"/>
    <w:rsid w:val="00336927"/>
    <w:rsid w:val="003632C8"/>
    <w:rsid w:val="00367D0A"/>
    <w:rsid w:val="003706AE"/>
    <w:rsid w:val="0037359C"/>
    <w:rsid w:val="00373BD2"/>
    <w:rsid w:val="003B5976"/>
    <w:rsid w:val="003B6296"/>
    <w:rsid w:val="003D3121"/>
    <w:rsid w:val="003E1C8B"/>
    <w:rsid w:val="003F396F"/>
    <w:rsid w:val="003F640A"/>
    <w:rsid w:val="004052AE"/>
    <w:rsid w:val="004108D2"/>
    <w:rsid w:val="004126D8"/>
    <w:rsid w:val="00412C92"/>
    <w:rsid w:val="00424C88"/>
    <w:rsid w:val="00457DE0"/>
    <w:rsid w:val="00473CCF"/>
    <w:rsid w:val="00490A32"/>
    <w:rsid w:val="00494C69"/>
    <w:rsid w:val="004966B5"/>
    <w:rsid w:val="004A0B93"/>
    <w:rsid w:val="004A32E0"/>
    <w:rsid w:val="004C285A"/>
    <w:rsid w:val="004F1E61"/>
    <w:rsid w:val="00513D12"/>
    <w:rsid w:val="00520239"/>
    <w:rsid w:val="0053704D"/>
    <w:rsid w:val="0053713C"/>
    <w:rsid w:val="005406AC"/>
    <w:rsid w:val="00574935"/>
    <w:rsid w:val="005905C4"/>
    <w:rsid w:val="005A053E"/>
    <w:rsid w:val="005A4C4A"/>
    <w:rsid w:val="005B230F"/>
    <w:rsid w:val="005B2357"/>
    <w:rsid w:val="005B2E72"/>
    <w:rsid w:val="005B5981"/>
    <w:rsid w:val="005D03B3"/>
    <w:rsid w:val="005E37D6"/>
    <w:rsid w:val="005E6E01"/>
    <w:rsid w:val="005F63FC"/>
    <w:rsid w:val="00625483"/>
    <w:rsid w:val="00662C76"/>
    <w:rsid w:val="00684669"/>
    <w:rsid w:val="00690389"/>
    <w:rsid w:val="00694A3E"/>
    <w:rsid w:val="006A547E"/>
    <w:rsid w:val="006D0178"/>
    <w:rsid w:val="006D37AD"/>
    <w:rsid w:val="006D4D0A"/>
    <w:rsid w:val="006F2235"/>
    <w:rsid w:val="007015CC"/>
    <w:rsid w:val="00724C57"/>
    <w:rsid w:val="00736BD1"/>
    <w:rsid w:val="0076798A"/>
    <w:rsid w:val="007810E4"/>
    <w:rsid w:val="00795FF3"/>
    <w:rsid w:val="007A2366"/>
    <w:rsid w:val="007A50BB"/>
    <w:rsid w:val="007C5938"/>
    <w:rsid w:val="007D058F"/>
    <w:rsid w:val="007D79A1"/>
    <w:rsid w:val="008128C8"/>
    <w:rsid w:val="0083588A"/>
    <w:rsid w:val="00853623"/>
    <w:rsid w:val="0087281A"/>
    <w:rsid w:val="00874DFA"/>
    <w:rsid w:val="0089069A"/>
    <w:rsid w:val="00895904"/>
    <w:rsid w:val="008E01FA"/>
    <w:rsid w:val="008E3110"/>
    <w:rsid w:val="00901835"/>
    <w:rsid w:val="0092039E"/>
    <w:rsid w:val="00934211"/>
    <w:rsid w:val="00944011"/>
    <w:rsid w:val="009663B9"/>
    <w:rsid w:val="00971431"/>
    <w:rsid w:val="00987070"/>
    <w:rsid w:val="009A48ED"/>
    <w:rsid w:val="009A59AB"/>
    <w:rsid w:val="009C57EC"/>
    <w:rsid w:val="009D6059"/>
    <w:rsid w:val="009F3A21"/>
    <w:rsid w:val="009F6272"/>
    <w:rsid w:val="009F7FB8"/>
    <w:rsid w:val="00A24A36"/>
    <w:rsid w:val="00A32480"/>
    <w:rsid w:val="00A36AA2"/>
    <w:rsid w:val="00A9093D"/>
    <w:rsid w:val="00AA3A30"/>
    <w:rsid w:val="00AA5491"/>
    <w:rsid w:val="00AB1EAE"/>
    <w:rsid w:val="00AC2CEB"/>
    <w:rsid w:val="00AC5816"/>
    <w:rsid w:val="00B45093"/>
    <w:rsid w:val="00B479A4"/>
    <w:rsid w:val="00B817B5"/>
    <w:rsid w:val="00B85A72"/>
    <w:rsid w:val="00BA104C"/>
    <w:rsid w:val="00BA2574"/>
    <w:rsid w:val="00BA33E2"/>
    <w:rsid w:val="00BD36AD"/>
    <w:rsid w:val="00BE21DC"/>
    <w:rsid w:val="00BF46E2"/>
    <w:rsid w:val="00BF50FC"/>
    <w:rsid w:val="00BF7923"/>
    <w:rsid w:val="00C00A03"/>
    <w:rsid w:val="00C222AF"/>
    <w:rsid w:val="00C4270C"/>
    <w:rsid w:val="00C451C7"/>
    <w:rsid w:val="00C74B66"/>
    <w:rsid w:val="00C9143F"/>
    <w:rsid w:val="00CA7088"/>
    <w:rsid w:val="00CA7A29"/>
    <w:rsid w:val="00CB5DAC"/>
    <w:rsid w:val="00CD6156"/>
    <w:rsid w:val="00D019D5"/>
    <w:rsid w:val="00D32A7E"/>
    <w:rsid w:val="00D600A7"/>
    <w:rsid w:val="00D6567E"/>
    <w:rsid w:val="00D67D30"/>
    <w:rsid w:val="00D73ADD"/>
    <w:rsid w:val="00DA2017"/>
    <w:rsid w:val="00DA3F69"/>
    <w:rsid w:val="00DA62D2"/>
    <w:rsid w:val="00DA6686"/>
    <w:rsid w:val="00DE1B26"/>
    <w:rsid w:val="00DF17FC"/>
    <w:rsid w:val="00E155C1"/>
    <w:rsid w:val="00E345AA"/>
    <w:rsid w:val="00E50979"/>
    <w:rsid w:val="00E5585A"/>
    <w:rsid w:val="00E8026D"/>
    <w:rsid w:val="00EA250A"/>
    <w:rsid w:val="00EC0682"/>
    <w:rsid w:val="00EC1B15"/>
    <w:rsid w:val="00EE2520"/>
    <w:rsid w:val="00F050A4"/>
    <w:rsid w:val="00F10770"/>
    <w:rsid w:val="00F12337"/>
    <w:rsid w:val="00F31FD0"/>
    <w:rsid w:val="00F34A8C"/>
    <w:rsid w:val="00F34EC1"/>
    <w:rsid w:val="00F473C8"/>
    <w:rsid w:val="00F55221"/>
    <w:rsid w:val="00F66C59"/>
    <w:rsid w:val="00F711FA"/>
    <w:rsid w:val="00F71B9C"/>
    <w:rsid w:val="00F84630"/>
    <w:rsid w:val="00F94172"/>
    <w:rsid w:val="00F95510"/>
    <w:rsid w:val="00FC3994"/>
    <w:rsid w:val="00FD208E"/>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C8E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semiHidden/>
    <w:unhideWhenUsed/>
    <w:rsid w:val="0076798A"/>
  </w:style>
  <w:style w:type="paragraph" w:customStyle="1" w:styleId="EndNoteBibliographyTitle">
    <w:name w:val="EndNote Bibliography Title"/>
    <w:basedOn w:val="Normal"/>
    <w:rsid w:val="009F7FB8"/>
    <w:pPr>
      <w:jc w:val="center"/>
    </w:pPr>
  </w:style>
  <w:style w:type="paragraph" w:customStyle="1" w:styleId="EndNoteBibliography">
    <w:name w:val="EndNote Bibliography"/>
    <w:basedOn w:val="Normal"/>
    <w:rsid w:val="009F7FB8"/>
  </w:style>
  <w:style w:type="paragraph" w:styleId="ListParagraph">
    <w:name w:val="List Paragraph"/>
    <w:basedOn w:val="Normal"/>
    <w:uiPriority w:val="34"/>
    <w:qFormat/>
    <w:rsid w:val="00F71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605">
      <w:bodyDiv w:val="1"/>
      <w:marLeft w:val="0"/>
      <w:marRight w:val="0"/>
      <w:marTop w:val="0"/>
      <w:marBottom w:val="0"/>
      <w:divBdr>
        <w:top w:val="none" w:sz="0" w:space="0" w:color="auto"/>
        <w:left w:val="none" w:sz="0" w:space="0" w:color="auto"/>
        <w:bottom w:val="none" w:sz="0" w:space="0" w:color="auto"/>
        <w:right w:val="none" w:sz="0" w:space="0" w:color="auto"/>
      </w:divBdr>
    </w:div>
    <w:div w:id="176811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3627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City, Brittany</cp:lastModifiedBy>
  <cp:revision>2</cp:revision>
  <cp:lastPrinted>2008-11-03T22:46:00Z</cp:lastPrinted>
  <dcterms:created xsi:type="dcterms:W3CDTF">2017-11-16T21:06:00Z</dcterms:created>
  <dcterms:modified xsi:type="dcterms:W3CDTF">2017-11-16T21:06:00Z</dcterms:modified>
</cp:coreProperties>
</file>