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F3" w:rsidRPr="00F557A6" w:rsidRDefault="00795FF3" w:rsidP="009C57EC">
      <w:pPr>
        <w:pStyle w:val="NormalWeb"/>
        <w:jc w:val="center"/>
        <w:rPr>
          <w:b/>
          <w:sz w:val="28"/>
          <w:szCs w:val="28"/>
        </w:rPr>
      </w:pPr>
      <w:r w:rsidRPr="00F557A6">
        <w:rPr>
          <w:b/>
          <w:sz w:val="28"/>
          <w:szCs w:val="28"/>
        </w:rPr>
        <w:t>eMERGE Network Proposal for Analysis</w:t>
      </w:r>
    </w:p>
    <w:p w:rsidR="000225D2" w:rsidRPr="00F557A6" w:rsidRDefault="003D3121" w:rsidP="000225D2">
      <w:pPr>
        <w:tabs>
          <w:tab w:val="right" w:leader="underscore" w:pos="8640"/>
        </w:tabs>
        <w:spacing w:line="360" w:lineRule="auto"/>
        <w:jc w:val="center"/>
      </w:pPr>
      <w:r w:rsidRPr="00F557A6">
        <w:rPr>
          <w:sz w:val="28"/>
          <w:szCs w:val="28"/>
        </w:rPr>
        <w:t>Project/</w:t>
      </w:r>
      <w:r w:rsidR="00795FF3" w:rsidRPr="00F557A6">
        <w:rPr>
          <w:sz w:val="28"/>
          <w:szCs w:val="28"/>
        </w:rPr>
        <w:t>Manuscript Concept Sheet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6804"/>
      </w:tblGrid>
      <w:tr w:rsidR="00F550AB" w:rsidRPr="00F557A6" w:rsidTr="00E81175">
        <w:tc>
          <w:tcPr>
            <w:tcW w:w="2304" w:type="dxa"/>
            <w:vAlign w:val="center"/>
          </w:tcPr>
          <w:p w:rsidR="00F550AB" w:rsidRPr="00F557A6" w:rsidRDefault="00F550AB" w:rsidP="00574935">
            <w:pPr>
              <w:rPr>
                <w:b/>
              </w:rPr>
            </w:pPr>
            <w:r>
              <w:rPr>
                <w:b/>
              </w:rPr>
              <w:t>Reference Number</w:t>
            </w:r>
          </w:p>
        </w:tc>
        <w:tc>
          <w:tcPr>
            <w:tcW w:w="6804" w:type="dxa"/>
          </w:tcPr>
          <w:p w:rsidR="00F550AB" w:rsidRDefault="00F550AB" w:rsidP="006D032C">
            <w:r>
              <w:t>NT271</w:t>
            </w:r>
          </w:p>
        </w:tc>
      </w:tr>
      <w:tr w:rsidR="00F557A6" w:rsidRPr="00F557A6" w:rsidTr="00E81175">
        <w:tc>
          <w:tcPr>
            <w:tcW w:w="2304" w:type="dxa"/>
            <w:vAlign w:val="center"/>
          </w:tcPr>
          <w:p w:rsidR="000225D2" w:rsidRPr="00F557A6" w:rsidRDefault="000225D2" w:rsidP="00574935">
            <w:pPr>
              <w:rPr>
                <w:b/>
              </w:rPr>
            </w:pPr>
            <w:r w:rsidRPr="00F557A6">
              <w:rPr>
                <w:b/>
              </w:rPr>
              <w:t>Submission Date</w:t>
            </w:r>
          </w:p>
        </w:tc>
        <w:tc>
          <w:tcPr>
            <w:tcW w:w="6804" w:type="dxa"/>
          </w:tcPr>
          <w:p w:rsidR="000225D2" w:rsidRPr="00F557A6" w:rsidRDefault="006D032C" w:rsidP="006D032C">
            <w:r>
              <w:t>January</w:t>
            </w:r>
            <w:r w:rsidR="00B15FFE" w:rsidRPr="00F557A6">
              <w:t xml:space="preserve"> </w:t>
            </w:r>
            <w:r w:rsidR="00F550AB">
              <w:t>30</w:t>
            </w:r>
            <w:r w:rsidR="006D522A" w:rsidRPr="00F557A6">
              <w:t>, 201</w:t>
            </w:r>
            <w:r>
              <w:t>8</w:t>
            </w:r>
          </w:p>
        </w:tc>
      </w:tr>
      <w:tr w:rsidR="00F557A6" w:rsidRPr="00F557A6" w:rsidTr="00457C3D">
        <w:trPr>
          <w:trHeight w:val="683"/>
        </w:trPr>
        <w:tc>
          <w:tcPr>
            <w:tcW w:w="2304" w:type="dxa"/>
            <w:vAlign w:val="center"/>
          </w:tcPr>
          <w:p w:rsidR="000225D2" w:rsidRPr="00F557A6" w:rsidRDefault="000225D2" w:rsidP="00574935">
            <w:pPr>
              <w:rPr>
                <w:b/>
              </w:rPr>
            </w:pPr>
            <w:r w:rsidRPr="00F557A6">
              <w:rPr>
                <w:b/>
              </w:rPr>
              <w:t>Project Title</w:t>
            </w:r>
          </w:p>
        </w:tc>
        <w:tc>
          <w:tcPr>
            <w:tcW w:w="6804" w:type="dxa"/>
          </w:tcPr>
          <w:p w:rsidR="000225D2" w:rsidRPr="00F557A6" w:rsidRDefault="00721036" w:rsidP="009C1F29">
            <w:bookmarkStart w:id="0" w:name="_GoBack"/>
            <w:r w:rsidRPr="00721036">
              <w:t>Mayo Clinic Genomic Medicine Implementation Study: Design and Initial Results</w:t>
            </w:r>
            <w:bookmarkEnd w:id="0"/>
          </w:p>
        </w:tc>
      </w:tr>
      <w:tr w:rsidR="00F557A6" w:rsidRPr="00F557A6" w:rsidTr="00E81175">
        <w:tc>
          <w:tcPr>
            <w:tcW w:w="2304" w:type="dxa"/>
            <w:vAlign w:val="center"/>
          </w:tcPr>
          <w:p w:rsidR="000225D2" w:rsidRPr="00F557A6" w:rsidRDefault="000225D2" w:rsidP="00574935">
            <w:pPr>
              <w:rPr>
                <w:b/>
              </w:rPr>
            </w:pPr>
            <w:r w:rsidRPr="00F557A6">
              <w:rPr>
                <w:b/>
              </w:rPr>
              <w:t>Tentative Lead Investigator (first author)</w:t>
            </w:r>
          </w:p>
        </w:tc>
        <w:tc>
          <w:tcPr>
            <w:tcW w:w="6804" w:type="dxa"/>
          </w:tcPr>
          <w:p w:rsidR="00B420D3" w:rsidRPr="00F557A6" w:rsidRDefault="00C40267" w:rsidP="00C40267">
            <w:r w:rsidRPr="00F557A6">
              <w:t>Iftikhar Kullo</w:t>
            </w:r>
          </w:p>
        </w:tc>
      </w:tr>
      <w:tr w:rsidR="00F557A6" w:rsidRPr="00F557A6" w:rsidTr="00E81175">
        <w:tc>
          <w:tcPr>
            <w:tcW w:w="2304" w:type="dxa"/>
            <w:vAlign w:val="center"/>
          </w:tcPr>
          <w:p w:rsidR="000225D2" w:rsidRPr="00F557A6" w:rsidRDefault="000225D2" w:rsidP="00574935">
            <w:pPr>
              <w:rPr>
                <w:b/>
              </w:rPr>
            </w:pPr>
            <w:r w:rsidRPr="00F557A6">
              <w:rPr>
                <w:b/>
              </w:rPr>
              <w:t>Tentative Senior Author (last author)</w:t>
            </w:r>
          </w:p>
        </w:tc>
        <w:tc>
          <w:tcPr>
            <w:tcW w:w="6804" w:type="dxa"/>
          </w:tcPr>
          <w:p w:rsidR="00B420D3" w:rsidRPr="00F557A6" w:rsidRDefault="00457C3D" w:rsidP="00574935">
            <w:r>
              <w:t>Stephen Thibodeau</w:t>
            </w:r>
            <w:r w:rsidR="00013B80" w:rsidRPr="00F557A6">
              <w:t xml:space="preserve"> (Mayo Clinic)</w:t>
            </w:r>
          </w:p>
        </w:tc>
      </w:tr>
      <w:tr w:rsidR="00F557A6" w:rsidRPr="00F557A6" w:rsidTr="00E81175">
        <w:tc>
          <w:tcPr>
            <w:tcW w:w="2304" w:type="dxa"/>
            <w:vAlign w:val="center"/>
          </w:tcPr>
          <w:p w:rsidR="000225D2" w:rsidRPr="00F557A6" w:rsidRDefault="000225D2" w:rsidP="00574935">
            <w:pPr>
              <w:rPr>
                <w:b/>
              </w:rPr>
            </w:pPr>
            <w:r w:rsidRPr="00F557A6">
              <w:rPr>
                <w:b/>
              </w:rPr>
              <w:t xml:space="preserve">All other authors </w:t>
            </w:r>
          </w:p>
        </w:tc>
        <w:tc>
          <w:tcPr>
            <w:tcW w:w="6804" w:type="dxa"/>
          </w:tcPr>
          <w:p w:rsidR="005406AC" w:rsidRPr="00F557A6" w:rsidRDefault="00721036" w:rsidP="00C40267">
            <w:r>
              <w:t>Mayo</w:t>
            </w:r>
            <w:r w:rsidR="00C40267">
              <w:t xml:space="preserve"> team and Baylor team</w:t>
            </w:r>
          </w:p>
        </w:tc>
      </w:tr>
      <w:tr w:rsidR="00F557A6" w:rsidRPr="00F557A6" w:rsidTr="00E81175">
        <w:trPr>
          <w:trHeight w:val="512"/>
        </w:trPr>
        <w:tc>
          <w:tcPr>
            <w:tcW w:w="2304" w:type="dxa"/>
            <w:vAlign w:val="center"/>
          </w:tcPr>
          <w:p w:rsidR="000225D2" w:rsidRPr="00F557A6" w:rsidRDefault="000225D2" w:rsidP="00574935">
            <w:pPr>
              <w:rPr>
                <w:b/>
              </w:rPr>
            </w:pPr>
            <w:r w:rsidRPr="00F557A6">
              <w:rPr>
                <w:b/>
              </w:rPr>
              <w:t>Sites Involved</w:t>
            </w:r>
          </w:p>
        </w:tc>
        <w:tc>
          <w:tcPr>
            <w:tcW w:w="6804" w:type="dxa"/>
          </w:tcPr>
          <w:p w:rsidR="005406AC" w:rsidRPr="00F557A6" w:rsidRDefault="00C40267" w:rsidP="00013B80">
            <w:r>
              <w:t>Mayo Clinic and Baylor College of Medicine</w:t>
            </w:r>
          </w:p>
        </w:tc>
      </w:tr>
      <w:tr w:rsidR="00F557A6" w:rsidRPr="00F557A6" w:rsidTr="00E81175">
        <w:trPr>
          <w:trHeight w:val="350"/>
        </w:trPr>
        <w:tc>
          <w:tcPr>
            <w:tcW w:w="2304" w:type="dxa"/>
            <w:vAlign w:val="center"/>
          </w:tcPr>
          <w:p w:rsidR="000225D2" w:rsidRPr="00F557A6" w:rsidRDefault="000225D2" w:rsidP="00574935">
            <w:pPr>
              <w:rPr>
                <w:b/>
              </w:rPr>
            </w:pPr>
            <w:r w:rsidRPr="00F557A6">
              <w:rPr>
                <w:b/>
              </w:rPr>
              <w:t>Background / Significance</w:t>
            </w:r>
          </w:p>
        </w:tc>
        <w:tc>
          <w:tcPr>
            <w:tcW w:w="6804" w:type="dxa"/>
          </w:tcPr>
          <w:p w:rsidR="00D631B6" w:rsidRDefault="00B522C0" w:rsidP="00F6103A">
            <w:r>
              <w:rPr>
                <w:lang w:val="en"/>
              </w:rPr>
              <w:t>We describe design and initial results of Mayo’s genomic medicine project conducted as part of eMERGE III: The Return of Actionable Variants Empiric (RAVE) study.</w:t>
            </w:r>
          </w:p>
          <w:p w:rsidR="00F6103A" w:rsidRPr="00F557A6" w:rsidRDefault="00F6103A" w:rsidP="00D631B6"/>
        </w:tc>
      </w:tr>
      <w:tr w:rsidR="00F557A6" w:rsidRPr="00F557A6" w:rsidTr="00E81175">
        <w:trPr>
          <w:trHeight w:val="864"/>
        </w:trPr>
        <w:tc>
          <w:tcPr>
            <w:tcW w:w="2304" w:type="dxa"/>
            <w:vAlign w:val="center"/>
          </w:tcPr>
          <w:p w:rsidR="000225D2" w:rsidRPr="00F557A6" w:rsidRDefault="000225D2" w:rsidP="00574935">
            <w:pPr>
              <w:rPr>
                <w:b/>
              </w:rPr>
            </w:pPr>
            <w:r w:rsidRPr="00F557A6">
              <w:rPr>
                <w:b/>
              </w:rPr>
              <w:t>Outline of Project</w:t>
            </w:r>
          </w:p>
        </w:tc>
        <w:tc>
          <w:tcPr>
            <w:tcW w:w="6804" w:type="dxa"/>
          </w:tcPr>
          <w:p w:rsidR="0037666A" w:rsidRPr="00F557A6" w:rsidRDefault="00B522C0" w:rsidP="004A33B3">
            <w:pPr>
              <w:rPr>
                <w:lang w:val="en"/>
              </w:rPr>
            </w:pPr>
            <w:r w:rsidRPr="00BE4987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027C3335" wp14:editId="71C52894">
                      <wp:simplePos x="0" y="0"/>
                      <wp:positionH relativeFrom="column">
                        <wp:posOffset>6786723</wp:posOffset>
                      </wp:positionH>
                      <wp:positionV relativeFrom="paragraph">
                        <wp:posOffset>1606897</wp:posOffset>
                      </wp:positionV>
                      <wp:extent cx="359" cy="8976"/>
                      <wp:effectExtent l="38100" t="38100" r="38100" b="41910"/>
                      <wp:wrapNone/>
                      <wp:docPr id="40" name="Ink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9" cy="8976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8909F5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0" o:spid="_x0000_s1026" type="#_x0000_t75" style="position:absolute;margin-left:533.85pt;margin-top:126.15pt;width:1.15pt;height: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">
                      <v:imagedata r:id="rId8" o:title=""/>
                    </v:shape>
                  </w:pict>
                </mc:Fallback>
              </mc:AlternateContent>
            </w:r>
            <w:r w:rsidRPr="00BE4987">
              <w:t>We recruited 3030 participants from Mayo Clinic biobanks in Rochester, MN, who had hypercholesterolemia</w:t>
            </w:r>
            <w:r>
              <w:t>,</w:t>
            </w:r>
            <w:r w:rsidRPr="00BE4987">
              <w:t xml:space="preserve"> colon polyps</w:t>
            </w:r>
            <w:r>
              <w:t xml:space="preserve"> or both</w:t>
            </w:r>
            <w:r w:rsidRPr="00BE4987">
              <w:t>, thereby enriching for FH and monogenic causes of CRC</w:t>
            </w:r>
            <w:r>
              <w:t xml:space="preserve">. </w:t>
            </w:r>
            <w:r w:rsidRPr="00BE4987">
              <w:t>DNA of 2538 samples was sent to Baylor College of Medicine Human Genome Sequencing Center (BCM-HGSC), a Central Laboratory Improvement Amendment (CLIA)-certified facility, for targeted sequencing using the eMERGEseq panel</w:t>
            </w:r>
            <w:r>
              <w:t xml:space="preserve">. </w:t>
            </w:r>
            <w:r w:rsidRPr="004A33B3">
              <w:rPr>
                <w:b/>
              </w:rPr>
              <w:t xml:space="preserve">Once sequencing data </w:t>
            </w:r>
            <w:r w:rsidR="004A33B3" w:rsidRPr="004A33B3">
              <w:rPr>
                <w:b/>
              </w:rPr>
              <w:t xml:space="preserve">(for research) for Mayo participants </w:t>
            </w:r>
            <w:r w:rsidRPr="00BE4987">
              <w:t xml:space="preserve">were available, variant identification was completed and actionable variants in cardiovascular genes were </w:t>
            </w:r>
            <w:r>
              <w:t xml:space="preserve">identified using an in-house bioinformatics pipelines. We will perform a preliminary analyses of whether expected phenotypes are present in participants with P/LP variants in CV disease genes. </w:t>
            </w:r>
            <w:r w:rsidR="004A33B3">
              <w:t xml:space="preserve">(Note: </w:t>
            </w:r>
            <w:r w:rsidR="004A33B3" w:rsidRPr="004A33B3">
              <w:rPr>
                <w:u w:val="single"/>
              </w:rPr>
              <w:t>We will not be using Clinical Research Reports from BCM for this preliminary analysis</w:t>
            </w:r>
            <w:r w:rsidR="004A33B3">
              <w:rPr>
                <w:u w:val="single"/>
              </w:rPr>
              <w:t>; also ONLY Mayo data are being used</w:t>
            </w:r>
            <w:r w:rsidR="004A33B3" w:rsidRPr="004A33B3">
              <w:rPr>
                <w:u w:val="single"/>
              </w:rPr>
              <w:t>)</w:t>
            </w:r>
            <w:r w:rsidR="004A33B3">
              <w:t xml:space="preserve"> </w:t>
            </w:r>
          </w:p>
        </w:tc>
      </w:tr>
      <w:tr w:rsidR="00F557A6" w:rsidRPr="00F557A6" w:rsidTr="00E81175">
        <w:trPr>
          <w:trHeight w:val="890"/>
        </w:trPr>
        <w:tc>
          <w:tcPr>
            <w:tcW w:w="2304" w:type="dxa"/>
            <w:vAlign w:val="center"/>
          </w:tcPr>
          <w:p w:rsidR="000225D2" w:rsidRPr="00F557A6" w:rsidRDefault="000225D2" w:rsidP="00574935">
            <w:pPr>
              <w:rPr>
                <w:b/>
              </w:rPr>
            </w:pPr>
            <w:r w:rsidRPr="00F557A6">
              <w:rPr>
                <w:b/>
              </w:rPr>
              <w:t>Desired</w:t>
            </w:r>
          </w:p>
          <w:p w:rsidR="000225D2" w:rsidRPr="00F557A6" w:rsidRDefault="000225D2" w:rsidP="00574935">
            <w:pPr>
              <w:rPr>
                <w:b/>
              </w:rPr>
            </w:pPr>
            <w:r w:rsidRPr="00F557A6">
              <w:rPr>
                <w:b/>
              </w:rPr>
              <w:t>Variables (essential for analysis</w:t>
            </w:r>
          </w:p>
          <w:p w:rsidR="000225D2" w:rsidRPr="00F557A6" w:rsidRDefault="000225D2" w:rsidP="00574935">
            <w:pPr>
              <w:rPr>
                <w:b/>
              </w:rPr>
            </w:pPr>
            <w:r w:rsidRPr="00F557A6">
              <w:rPr>
                <w:b/>
              </w:rPr>
              <w:t>indicated by *)</w:t>
            </w:r>
          </w:p>
        </w:tc>
        <w:tc>
          <w:tcPr>
            <w:tcW w:w="6804" w:type="dxa"/>
          </w:tcPr>
          <w:p w:rsidR="005C7DE3" w:rsidRPr="00F557A6" w:rsidRDefault="005C7DE3" w:rsidP="005C7DE3">
            <w:r w:rsidRPr="00F557A6">
              <w:rPr>
                <w:u w:val="single"/>
              </w:rPr>
              <w:t>Additional Variables</w:t>
            </w:r>
            <w:r w:rsidRPr="00F557A6">
              <w:t>:</w:t>
            </w:r>
          </w:p>
          <w:p w:rsidR="007B2F35" w:rsidRDefault="00B522C0" w:rsidP="0037666A">
            <w:r>
              <w:t>Sequence data (eMERGEseq) for 2537 Mayo Rochester participants (already downloaded)</w:t>
            </w:r>
          </w:p>
          <w:p w:rsidR="00B522C0" w:rsidRPr="00F557A6" w:rsidRDefault="00B522C0" w:rsidP="0037666A">
            <w:r>
              <w:t>EMR review of Mayo participants</w:t>
            </w:r>
          </w:p>
        </w:tc>
      </w:tr>
      <w:tr w:rsidR="00F557A6" w:rsidRPr="00F557A6" w:rsidTr="00E81175">
        <w:trPr>
          <w:trHeight w:val="935"/>
        </w:trPr>
        <w:tc>
          <w:tcPr>
            <w:tcW w:w="2304" w:type="dxa"/>
            <w:vAlign w:val="center"/>
          </w:tcPr>
          <w:p w:rsidR="00A9093D" w:rsidRPr="00F557A6" w:rsidRDefault="00A9093D" w:rsidP="00574935">
            <w:pPr>
              <w:rPr>
                <w:b/>
              </w:rPr>
            </w:pPr>
            <w:r w:rsidRPr="00F557A6">
              <w:rPr>
                <w:b/>
              </w:rPr>
              <w:t>Desired data</w:t>
            </w:r>
          </w:p>
        </w:tc>
        <w:tc>
          <w:tcPr>
            <w:tcW w:w="6804" w:type="dxa"/>
          </w:tcPr>
          <w:p w:rsidR="00FB7CC4" w:rsidRPr="00F557A6" w:rsidRDefault="00FB7CC4" w:rsidP="00B522C0"/>
        </w:tc>
      </w:tr>
      <w:tr w:rsidR="00F557A6" w:rsidRPr="00F557A6" w:rsidTr="00E81175">
        <w:trPr>
          <w:trHeight w:val="440"/>
        </w:trPr>
        <w:tc>
          <w:tcPr>
            <w:tcW w:w="2304" w:type="dxa"/>
            <w:vAlign w:val="center"/>
          </w:tcPr>
          <w:p w:rsidR="000225D2" w:rsidRPr="00F557A6" w:rsidRDefault="000225D2" w:rsidP="00574935">
            <w:pPr>
              <w:rPr>
                <w:b/>
              </w:rPr>
            </w:pPr>
            <w:r w:rsidRPr="00F557A6">
              <w:rPr>
                <w:b/>
              </w:rPr>
              <w:t>Planned Statistical Analyses</w:t>
            </w:r>
          </w:p>
        </w:tc>
        <w:tc>
          <w:tcPr>
            <w:tcW w:w="6804" w:type="dxa"/>
          </w:tcPr>
          <w:p w:rsidR="00F15CBF" w:rsidRPr="00F557A6" w:rsidRDefault="00D631B6" w:rsidP="000D5FC5">
            <w:r>
              <w:t>NA</w:t>
            </w:r>
          </w:p>
        </w:tc>
      </w:tr>
      <w:tr w:rsidR="00F557A6" w:rsidRPr="00F557A6" w:rsidTr="00E81175">
        <w:trPr>
          <w:trHeight w:val="692"/>
        </w:trPr>
        <w:tc>
          <w:tcPr>
            <w:tcW w:w="2304" w:type="dxa"/>
            <w:vAlign w:val="center"/>
          </w:tcPr>
          <w:p w:rsidR="000225D2" w:rsidRPr="00F557A6" w:rsidRDefault="000225D2" w:rsidP="00574935">
            <w:pPr>
              <w:rPr>
                <w:b/>
              </w:rPr>
            </w:pPr>
            <w:r w:rsidRPr="00F557A6">
              <w:rPr>
                <w:b/>
              </w:rPr>
              <w:t>Ethical considerations</w:t>
            </w:r>
          </w:p>
        </w:tc>
        <w:tc>
          <w:tcPr>
            <w:tcW w:w="6804" w:type="dxa"/>
          </w:tcPr>
          <w:p w:rsidR="000225D2" w:rsidRPr="00F557A6" w:rsidRDefault="000225D2" w:rsidP="00574935"/>
          <w:p w:rsidR="005406AC" w:rsidRPr="00F557A6" w:rsidRDefault="00565CCC" w:rsidP="00574935">
            <w:r w:rsidRPr="00F557A6">
              <w:t>None noted</w:t>
            </w:r>
          </w:p>
        </w:tc>
      </w:tr>
      <w:tr w:rsidR="00F557A6" w:rsidRPr="00F557A6" w:rsidTr="00E81175">
        <w:tc>
          <w:tcPr>
            <w:tcW w:w="2304" w:type="dxa"/>
            <w:vAlign w:val="center"/>
          </w:tcPr>
          <w:p w:rsidR="000225D2" w:rsidRPr="00F557A6" w:rsidRDefault="000225D2" w:rsidP="00574935">
            <w:pPr>
              <w:rPr>
                <w:b/>
              </w:rPr>
            </w:pPr>
            <w:r w:rsidRPr="00F557A6">
              <w:rPr>
                <w:b/>
              </w:rPr>
              <w:lastRenderedPageBreak/>
              <w:t>Target Journal</w:t>
            </w:r>
          </w:p>
        </w:tc>
        <w:tc>
          <w:tcPr>
            <w:tcW w:w="6804" w:type="dxa"/>
          </w:tcPr>
          <w:p w:rsidR="005406AC" w:rsidRPr="00F557A6" w:rsidRDefault="00D631B6" w:rsidP="009C1F29">
            <w:r w:rsidRPr="00D631B6">
              <w:t>Mayo Clinic Proceedings</w:t>
            </w:r>
          </w:p>
        </w:tc>
      </w:tr>
      <w:tr w:rsidR="00F557A6" w:rsidRPr="00F557A6" w:rsidTr="00E81175">
        <w:tc>
          <w:tcPr>
            <w:tcW w:w="2304" w:type="dxa"/>
            <w:vAlign w:val="center"/>
          </w:tcPr>
          <w:p w:rsidR="000225D2" w:rsidRPr="00F557A6" w:rsidRDefault="000225D2" w:rsidP="00574935">
            <w:pPr>
              <w:rPr>
                <w:b/>
              </w:rPr>
            </w:pPr>
            <w:r w:rsidRPr="00F557A6">
              <w:rPr>
                <w:b/>
              </w:rPr>
              <w:t>Milestones</w:t>
            </w:r>
            <w:r w:rsidR="005E6E01" w:rsidRPr="00F557A6">
              <w:rPr>
                <w:b/>
              </w:rPr>
              <w:t>**</w:t>
            </w:r>
          </w:p>
        </w:tc>
        <w:tc>
          <w:tcPr>
            <w:tcW w:w="6804" w:type="dxa"/>
          </w:tcPr>
          <w:p w:rsidR="00054317" w:rsidRDefault="007176BB" w:rsidP="00574935">
            <w:r>
              <w:t>November-December</w:t>
            </w:r>
            <w:r w:rsidR="009C1F29" w:rsidRPr="00F557A6">
              <w:t xml:space="preserve"> </w:t>
            </w:r>
            <w:r w:rsidR="00054317" w:rsidRPr="00F557A6">
              <w:t>201</w:t>
            </w:r>
            <w:r>
              <w:t>7: Data summary</w:t>
            </w:r>
          </w:p>
          <w:p w:rsidR="007176BB" w:rsidRPr="00F557A6" w:rsidRDefault="007176BB" w:rsidP="00574935">
            <w:r>
              <w:t>January</w:t>
            </w:r>
            <w:r w:rsidRPr="00F557A6">
              <w:t xml:space="preserve"> 201</w:t>
            </w:r>
            <w:r>
              <w:t>8</w:t>
            </w:r>
            <w:r w:rsidRPr="00F557A6">
              <w:t xml:space="preserve">: </w:t>
            </w:r>
            <w:r>
              <w:t>Manuscript preparation</w:t>
            </w:r>
          </w:p>
          <w:p w:rsidR="00054317" w:rsidRPr="00F557A6" w:rsidRDefault="00D631B6" w:rsidP="00D631B6">
            <w:r>
              <w:t>February</w:t>
            </w:r>
            <w:r w:rsidR="00F15CBF">
              <w:t xml:space="preserve"> 201</w:t>
            </w:r>
            <w:r>
              <w:t>8</w:t>
            </w:r>
            <w:r w:rsidR="00F15CBF">
              <w:t xml:space="preserve">: Manuscript </w:t>
            </w:r>
            <w:r>
              <w:t>submission</w:t>
            </w:r>
          </w:p>
        </w:tc>
      </w:tr>
    </w:tbl>
    <w:p w:rsidR="005E6E01" w:rsidRPr="00F557A6" w:rsidRDefault="005E6E01" w:rsidP="005E6E01">
      <w:r w:rsidRPr="00F557A6">
        <w:rPr>
          <w:b/>
        </w:rPr>
        <w:t>**</w:t>
      </w:r>
      <w:r w:rsidRPr="00F557A6">
        <w:t xml:space="preserve"> This section should include:  Timeline for completion of project, including approval, project duration, first and second draft of the paper and submission. </w:t>
      </w:r>
    </w:p>
    <w:p w:rsidR="00795FF3" w:rsidRPr="00F557A6" w:rsidRDefault="00795FF3"/>
    <w:p w:rsidR="0076798A" w:rsidRPr="00244DAC" w:rsidRDefault="0076798A" w:rsidP="00244DAC">
      <w:pPr>
        <w:rPr>
          <w:b/>
          <w:noProof/>
        </w:rPr>
      </w:pPr>
    </w:p>
    <w:sectPr w:rsidR="0076798A" w:rsidRPr="00244DAC" w:rsidSect="00CD615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E53" w:rsidRDefault="00696E53">
      <w:r>
        <w:separator/>
      </w:r>
    </w:p>
  </w:endnote>
  <w:endnote w:type="continuationSeparator" w:id="0">
    <w:p w:rsidR="00696E53" w:rsidRDefault="0069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26" w:rsidRDefault="00B818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4C8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E53" w:rsidRDefault="00696E53">
      <w:r>
        <w:separator/>
      </w:r>
    </w:p>
  </w:footnote>
  <w:footnote w:type="continuationSeparator" w:id="0">
    <w:p w:rsidR="00696E53" w:rsidRDefault="00696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62C2B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73626"/>
    <w:multiLevelType w:val="hybridMultilevel"/>
    <w:tmpl w:val="3CF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6293A7B"/>
    <w:multiLevelType w:val="hybridMultilevel"/>
    <w:tmpl w:val="89FE5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AD4F43"/>
    <w:multiLevelType w:val="hybridMultilevel"/>
    <w:tmpl w:val="61AA4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653B63"/>
    <w:multiLevelType w:val="hybridMultilevel"/>
    <w:tmpl w:val="61AA4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19"/>
  </w:num>
  <w:num w:numId="19">
    <w:abstractNumId w:val="17"/>
  </w:num>
  <w:num w:numId="20">
    <w:abstractNumId w:val="20"/>
  </w:num>
  <w:num w:numId="21">
    <w:abstractNumId w:val="22"/>
  </w:num>
  <w:num w:numId="22">
    <w:abstractNumId w:val="24"/>
  </w:num>
  <w:num w:numId="23">
    <w:abstractNumId w:val="2"/>
  </w:num>
  <w:num w:numId="24">
    <w:abstractNumId w:val="27"/>
  </w:num>
  <w:num w:numId="25">
    <w:abstractNumId w:val="13"/>
  </w:num>
  <w:num w:numId="26">
    <w:abstractNumId w:val="4"/>
  </w:num>
  <w:num w:numId="27">
    <w:abstractNumId w:val="30"/>
  </w:num>
  <w:num w:numId="28">
    <w:abstractNumId w:val="6"/>
  </w:num>
  <w:num w:numId="29">
    <w:abstractNumId w:val="0"/>
  </w:num>
  <w:num w:numId="30">
    <w:abstractNumId w:val="5"/>
  </w:num>
  <w:num w:numId="31">
    <w:abstractNumId w:val="18"/>
  </w:num>
  <w:num w:numId="32">
    <w:abstractNumId w:val="2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AA42B9D-164B-43EC-884B-BB2B9BEF73CA}"/>
    <w:docVar w:name="dgnword-eventsink" w:val="97029840"/>
  </w:docVars>
  <w:rsids>
    <w:rsidRoot w:val="00490A32"/>
    <w:rsid w:val="00013B80"/>
    <w:rsid w:val="0001679F"/>
    <w:rsid w:val="00016DB5"/>
    <w:rsid w:val="000225D2"/>
    <w:rsid w:val="0002559B"/>
    <w:rsid w:val="00054317"/>
    <w:rsid w:val="000632CA"/>
    <w:rsid w:val="00072691"/>
    <w:rsid w:val="00093CEE"/>
    <w:rsid w:val="000A39AF"/>
    <w:rsid w:val="000C02E5"/>
    <w:rsid w:val="000C0EFA"/>
    <w:rsid w:val="000D5FC5"/>
    <w:rsid w:val="001330F2"/>
    <w:rsid w:val="00162CFB"/>
    <w:rsid w:val="00162F6E"/>
    <w:rsid w:val="001854ED"/>
    <w:rsid w:val="001B18E7"/>
    <w:rsid w:val="001E71A2"/>
    <w:rsid w:val="001F41A9"/>
    <w:rsid w:val="00204BF0"/>
    <w:rsid w:val="00210372"/>
    <w:rsid w:val="00213D65"/>
    <w:rsid w:val="00215E09"/>
    <w:rsid w:val="00227478"/>
    <w:rsid w:val="00236727"/>
    <w:rsid w:val="00244DAC"/>
    <w:rsid w:val="0025540D"/>
    <w:rsid w:val="0026434C"/>
    <w:rsid w:val="0028585D"/>
    <w:rsid w:val="0028652D"/>
    <w:rsid w:val="0029714D"/>
    <w:rsid w:val="002B10D1"/>
    <w:rsid w:val="002B201E"/>
    <w:rsid w:val="002C2A68"/>
    <w:rsid w:val="00304533"/>
    <w:rsid w:val="00304D9E"/>
    <w:rsid w:val="00305721"/>
    <w:rsid w:val="00311688"/>
    <w:rsid w:val="00336927"/>
    <w:rsid w:val="00352F6B"/>
    <w:rsid w:val="00357B21"/>
    <w:rsid w:val="003632C8"/>
    <w:rsid w:val="00367D0A"/>
    <w:rsid w:val="003706AE"/>
    <w:rsid w:val="00370882"/>
    <w:rsid w:val="0037666A"/>
    <w:rsid w:val="003B6296"/>
    <w:rsid w:val="003D3121"/>
    <w:rsid w:val="003E1C8B"/>
    <w:rsid w:val="003F396F"/>
    <w:rsid w:val="004108D2"/>
    <w:rsid w:val="004126D8"/>
    <w:rsid w:val="00424C88"/>
    <w:rsid w:val="0043183D"/>
    <w:rsid w:val="00450B10"/>
    <w:rsid w:val="00457C3D"/>
    <w:rsid w:val="00460DA8"/>
    <w:rsid w:val="00473CCF"/>
    <w:rsid w:val="00487EE9"/>
    <w:rsid w:val="00490A32"/>
    <w:rsid w:val="00494C69"/>
    <w:rsid w:val="004966B5"/>
    <w:rsid w:val="004A32E0"/>
    <w:rsid w:val="004A33B3"/>
    <w:rsid w:val="0053704D"/>
    <w:rsid w:val="0053713C"/>
    <w:rsid w:val="00540384"/>
    <w:rsid w:val="005406AC"/>
    <w:rsid w:val="00564FE1"/>
    <w:rsid w:val="00565CCC"/>
    <w:rsid w:val="00574935"/>
    <w:rsid w:val="005905C4"/>
    <w:rsid w:val="005A053E"/>
    <w:rsid w:val="005A4C4A"/>
    <w:rsid w:val="005B230F"/>
    <w:rsid w:val="005B2357"/>
    <w:rsid w:val="005B2E72"/>
    <w:rsid w:val="005B5981"/>
    <w:rsid w:val="005C7C39"/>
    <w:rsid w:val="005C7DE3"/>
    <w:rsid w:val="005D03B3"/>
    <w:rsid w:val="005E6E01"/>
    <w:rsid w:val="005F63FC"/>
    <w:rsid w:val="00625483"/>
    <w:rsid w:val="00662C76"/>
    <w:rsid w:val="00684669"/>
    <w:rsid w:val="00690389"/>
    <w:rsid w:val="00694A3E"/>
    <w:rsid w:val="00696E53"/>
    <w:rsid w:val="006A547E"/>
    <w:rsid w:val="006D0178"/>
    <w:rsid w:val="006D032C"/>
    <w:rsid w:val="006D37AD"/>
    <w:rsid w:val="006D522A"/>
    <w:rsid w:val="006E7676"/>
    <w:rsid w:val="006F2235"/>
    <w:rsid w:val="007015CC"/>
    <w:rsid w:val="00704C9D"/>
    <w:rsid w:val="007176BB"/>
    <w:rsid w:val="00721036"/>
    <w:rsid w:val="00724C57"/>
    <w:rsid w:val="00734C88"/>
    <w:rsid w:val="00736BD1"/>
    <w:rsid w:val="00750280"/>
    <w:rsid w:val="0076798A"/>
    <w:rsid w:val="00772DE0"/>
    <w:rsid w:val="00772DE9"/>
    <w:rsid w:val="00795FF3"/>
    <w:rsid w:val="007A2366"/>
    <w:rsid w:val="007A50BB"/>
    <w:rsid w:val="007B2F35"/>
    <w:rsid w:val="007C5938"/>
    <w:rsid w:val="007D058F"/>
    <w:rsid w:val="007E2CCB"/>
    <w:rsid w:val="0080318C"/>
    <w:rsid w:val="008128C8"/>
    <w:rsid w:val="008234DB"/>
    <w:rsid w:val="008432CA"/>
    <w:rsid w:val="0087281A"/>
    <w:rsid w:val="00887FB7"/>
    <w:rsid w:val="0089069A"/>
    <w:rsid w:val="00895904"/>
    <w:rsid w:val="00897698"/>
    <w:rsid w:val="008E01FA"/>
    <w:rsid w:val="008E3110"/>
    <w:rsid w:val="00901835"/>
    <w:rsid w:val="0092039E"/>
    <w:rsid w:val="00925FFD"/>
    <w:rsid w:val="009309A6"/>
    <w:rsid w:val="00934211"/>
    <w:rsid w:val="009434B5"/>
    <w:rsid w:val="00944011"/>
    <w:rsid w:val="009663B9"/>
    <w:rsid w:val="00971431"/>
    <w:rsid w:val="00987070"/>
    <w:rsid w:val="009A48ED"/>
    <w:rsid w:val="009A59AB"/>
    <w:rsid w:val="009C1F29"/>
    <w:rsid w:val="009C57EC"/>
    <w:rsid w:val="009D6059"/>
    <w:rsid w:val="009F3A21"/>
    <w:rsid w:val="009F6272"/>
    <w:rsid w:val="00A02916"/>
    <w:rsid w:val="00A24ABD"/>
    <w:rsid w:val="00A256F4"/>
    <w:rsid w:val="00A32480"/>
    <w:rsid w:val="00A32A50"/>
    <w:rsid w:val="00A32DFC"/>
    <w:rsid w:val="00A40B1D"/>
    <w:rsid w:val="00A50F79"/>
    <w:rsid w:val="00A84041"/>
    <w:rsid w:val="00A9093D"/>
    <w:rsid w:val="00AA3A30"/>
    <w:rsid w:val="00AB1EAE"/>
    <w:rsid w:val="00AB7D31"/>
    <w:rsid w:val="00AC2CEB"/>
    <w:rsid w:val="00AC5816"/>
    <w:rsid w:val="00AD1F3D"/>
    <w:rsid w:val="00B15FFE"/>
    <w:rsid w:val="00B420D3"/>
    <w:rsid w:val="00B45093"/>
    <w:rsid w:val="00B522C0"/>
    <w:rsid w:val="00B817B5"/>
    <w:rsid w:val="00B81826"/>
    <w:rsid w:val="00BA13A6"/>
    <w:rsid w:val="00BA33E2"/>
    <w:rsid w:val="00BD36AD"/>
    <w:rsid w:val="00BF46E2"/>
    <w:rsid w:val="00BF50FC"/>
    <w:rsid w:val="00BF7923"/>
    <w:rsid w:val="00C00A03"/>
    <w:rsid w:val="00C222AF"/>
    <w:rsid w:val="00C375D1"/>
    <w:rsid w:val="00C40267"/>
    <w:rsid w:val="00C4270C"/>
    <w:rsid w:val="00C74B66"/>
    <w:rsid w:val="00C9143F"/>
    <w:rsid w:val="00CA4282"/>
    <w:rsid w:val="00CA7088"/>
    <w:rsid w:val="00CA7A29"/>
    <w:rsid w:val="00CB5DAC"/>
    <w:rsid w:val="00CD6156"/>
    <w:rsid w:val="00D019D5"/>
    <w:rsid w:val="00D32A7E"/>
    <w:rsid w:val="00D341E3"/>
    <w:rsid w:val="00D600A7"/>
    <w:rsid w:val="00D631B6"/>
    <w:rsid w:val="00D6567E"/>
    <w:rsid w:val="00D67D30"/>
    <w:rsid w:val="00D73ADD"/>
    <w:rsid w:val="00DA2017"/>
    <w:rsid w:val="00DA3F69"/>
    <w:rsid w:val="00DA62D2"/>
    <w:rsid w:val="00DA6686"/>
    <w:rsid w:val="00DB20CC"/>
    <w:rsid w:val="00DE1B26"/>
    <w:rsid w:val="00DF17FC"/>
    <w:rsid w:val="00E022A0"/>
    <w:rsid w:val="00E155C1"/>
    <w:rsid w:val="00E50979"/>
    <w:rsid w:val="00E5585A"/>
    <w:rsid w:val="00E81175"/>
    <w:rsid w:val="00EA250A"/>
    <w:rsid w:val="00EA7759"/>
    <w:rsid w:val="00EC0682"/>
    <w:rsid w:val="00EE2520"/>
    <w:rsid w:val="00F050A4"/>
    <w:rsid w:val="00F10770"/>
    <w:rsid w:val="00F15CBF"/>
    <w:rsid w:val="00F34A8C"/>
    <w:rsid w:val="00F34EC1"/>
    <w:rsid w:val="00F473C8"/>
    <w:rsid w:val="00F550AB"/>
    <w:rsid w:val="00F55221"/>
    <w:rsid w:val="00F557A6"/>
    <w:rsid w:val="00F6103A"/>
    <w:rsid w:val="00F66C59"/>
    <w:rsid w:val="00F711FA"/>
    <w:rsid w:val="00F84630"/>
    <w:rsid w:val="00F94172"/>
    <w:rsid w:val="00FB7CC4"/>
    <w:rsid w:val="00FC3994"/>
    <w:rsid w:val="00FD208E"/>
    <w:rsid w:val="00FE2671"/>
    <w:rsid w:val="00FE7326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30A84"/>
  <w15:docId w15:val="{7A90B5A1-0D81-4EAB-A3B2-3AB468E7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7C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uiPriority w:val="99"/>
    <w:rPr>
      <w:sz w:val="18"/>
    </w:rPr>
  </w:style>
  <w:style w:type="paragraph" w:styleId="CommentText">
    <w:name w:val="annotation text"/>
    <w:basedOn w:val="Normal"/>
    <w:link w:val="CommentTextChar"/>
    <w:uiPriority w:val="99"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link w:val="CommentText"/>
    <w:uiPriority w:val="99"/>
    <w:rsid w:val="00D67D30"/>
    <w:rPr>
      <w:rFonts w:ascii="Baskerville Old Face" w:hAnsi="Baskerville Old Face"/>
      <w:sz w:val="24"/>
      <w:szCs w:val="24"/>
    </w:rPr>
  </w:style>
  <w:style w:type="paragraph" w:customStyle="1" w:styleId="GridTable21">
    <w:name w:val="Grid Table 21"/>
    <w:basedOn w:val="Normal"/>
    <w:next w:val="Normal"/>
    <w:uiPriority w:val="37"/>
    <w:semiHidden/>
    <w:unhideWhenUsed/>
    <w:rsid w:val="0076798A"/>
  </w:style>
  <w:style w:type="paragraph" w:styleId="ListParagraph">
    <w:name w:val="List Paragraph"/>
    <w:basedOn w:val="Normal"/>
    <w:uiPriority w:val="34"/>
    <w:qFormat/>
    <w:rsid w:val="008031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FB7CC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4T13:42:34.142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60 43 10665,'0'-5'1459,"0"-1"1,0 4-1187,0-3-2793,0 3 1279,0-2 1,0 5 459,0 2 1,0 1-1,0 4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creator>Melissa Basford</dc:creator>
  <cp:lastModifiedBy>City, Brittany</cp:lastModifiedBy>
  <cp:revision>2</cp:revision>
  <cp:lastPrinted>2017-04-17T21:16:00Z</cp:lastPrinted>
  <dcterms:created xsi:type="dcterms:W3CDTF">2018-01-30T20:36:00Z</dcterms:created>
  <dcterms:modified xsi:type="dcterms:W3CDTF">2018-01-30T20:36:00Z</dcterms:modified>
</cp:coreProperties>
</file>