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14:paraId="34433960" w14:textId="77777777" w:rsidTr="00900D3C">
        <w:trPr>
          <w:trHeight w:val="503"/>
        </w:trPr>
        <w:tc>
          <w:tcPr>
            <w:tcW w:w="11251" w:type="dxa"/>
            <w:gridSpan w:val="2"/>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tcBorders>
              <w:left w:val="single" w:sz="4" w:space="0" w:color="E7E6E6" w:themeColor="background2"/>
              <w:bottom w:val="single" w:sz="4" w:space="0" w:color="E7E6E6" w:themeColor="background2"/>
            </w:tcBorders>
          </w:tcPr>
          <w:p w14:paraId="2E0B9F96" w14:textId="0C5A79DF" w:rsidR="0093273D" w:rsidRPr="008673B8" w:rsidRDefault="005E47D1" w:rsidP="00CF0D06">
            <w:pPr>
              <w:rPr>
                <w:rFonts w:asciiTheme="majorHAnsi" w:hAnsiTheme="majorHAnsi" w:cstheme="majorHAnsi"/>
                <w:sz w:val="22"/>
                <w:szCs w:val="22"/>
              </w:rPr>
            </w:pPr>
            <w:r>
              <w:rPr>
                <w:rFonts w:asciiTheme="majorHAnsi" w:hAnsiTheme="majorHAnsi" w:cstheme="majorHAnsi"/>
                <w:sz w:val="22"/>
                <w:szCs w:val="22"/>
              </w:rPr>
              <w:t>NT305</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83159CD" w14:textId="3B631B5C" w:rsidR="0093273D" w:rsidRPr="008673B8" w:rsidRDefault="00A006EC" w:rsidP="00CF0D06">
            <w:pPr>
              <w:rPr>
                <w:rFonts w:asciiTheme="majorHAnsi" w:hAnsiTheme="majorHAnsi" w:cstheme="majorHAnsi"/>
                <w:sz w:val="22"/>
                <w:szCs w:val="22"/>
              </w:rPr>
            </w:pPr>
            <w:r>
              <w:rPr>
                <w:rFonts w:asciiTheme="majorHAnsi" w:hAnsiTheme="majorHAnsi" w:cstheme="majorHAnsi"/>
                <w:sz w:val="22"/>
                <w:szCs w:val="22"/>
              </w:rPr>
              <w:t>September 28, 2018</w:t>
            </w:r>
            <w:bookmarkStart w:id="0" w:name="_GoBack"/>
            <w:bookmarkEnd w:id="0"/>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91AC091" w14:textId="2C45A5AF" w:rsidR="0093273D" w:rsidRPr="008673B8" w:rsidRDefault="00064F63" w:rsidP="00CF0D06">
            <w:pPr>
              <w:rPr>
                <w:rFonts w:asciiTheme="majorHAnsi" w:hAnsiTheme="majorHAnsi" w:cstheme="majorHAnsi"/>
                <w:sz w:val="22"/>
                <w:szCs w:val="22"/>
              </w:rPr>
            </w:pPr>
            <w:r>
              <w:rPr>
                <w:rFonts w:asciiTheme="majorHAnsi" w:hAnsiTheme="majorHAnsi" w:cstheme="majorHAnsi"/>
                <w:sz w:val="22"/>
                <w:szCs w:val="22"/>
              </w:rPr>
              <w:t>Genetic variants associated with metformin response and intolerance</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ACA34EC" w14:textId="06F2071D" w:rsidR="0093273D" w:rsidRPr="008673B8" w:rsidRDefault="00064F63" w:rsidP="00CF0D06">
            <w:pPr>
              <w:rPr>
                <w:rFonts w:asciiTheme="majorHAnsi" w:hAnsiTheme="majorHAnsi" w:cstheme="majorHAnsi"/>
                <w:sz w:val="22"/>
                <w:szCs w:val="22"/>
              </w:rPr>
            </w:pPr>
            <w:r>
              <w:rPr>
                <w:rFonts w:asciiTheme="majorHAnsi" w:hAnsiTheme="majorHAnsi" w:cstheme="majorHAnsi"/>
                <w:sz w:val="22"/>
                <w:szCs w:val="22"/>
              </w:rPr>
              <w:t>Suzette J. Bielinski</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C0ED39B" w14:textId="1E7368F9" w:rsidR="0093273D" w:rsidRPr="008673B8" w:rsidRDefault="00064F63" w:rsidP="00CF0D06">
            <w:pPr>
              <w:rPr>
                <w:rFonts w:asciiTheme="majorHAnsi" w:hAnsiTheme="majorHAnsi" w:cstheme="majorHAnsi"/>
                <w:sz w:val="22"/>
                <w:szCs w:val="22"/>
              </w:rPr>
            </w:pPr>
            <w:r>
              <w:rPr>
                <w:rFonts w:asciiTheme="majorHAnsi" w:hAnsiTheme="majorHAnsi" w:cstheme="majorHAnsi"/>
                <w:sz w:val="22"/>
                <w:szCs w:val="22"/>
              </w:rPr>
              <w:t>Elena Anna O. De Filippis</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Default="009A7A9C" w:rsidP="00CF0D06">
            <w:pPr>
              <w:rPr>
                <w:rFonts w:asciiTheme="majorHAnsi" w:hAnsiTheme="majorHAnsi" w:cstheme="majorHAnsi"/>
                <w:sz w:val="22"/>
                <w:szCs w:val="22"/>
              </w:rPr>
            </w:pPr>
            <w:r>
              <w:rPr>
                <w:rFonts w:asciiTheme="majorHAnsi" w:hAnsiTheme="majorHAnsi" w:cstheme="majorHAnsi"/>
                <w:sz w:val="22"/>
                <w:szCs w:val="22"/>
              </w:rPr>
              <w:t>Nicholas B Larson</w:t>
            </w:r>
          </w:p>
          <w:p w14:paraId="77A4D684" w14:textId="77777777" w:rsidR="009A7A9C" w:rsidRDefault="009A7A9C" w:rsidP="00CF0D06">
            <w:pPr>
              <w:rPr>
                <w:rFonts w:asciiTheme="majorHAnsi" w:hAnsiTheme="majorHAnsi" w:cstheme="majorHAnsi"/>
                <w:sz w:val="22"/>
                <w:szCs w:val="22"/>
              </w:rPr>
            </w:pPr>
            <w:r>
              <w:rPr>
                <w:rFonts w:asciiTheme="majorHAnsi" w:hAnsiTheme="majorHAnsi" w:cstheme="majorHAnsi"/>
                <w:sz w:val="22"/>
                <w:szCs w:val="22"/>
              </w:rPr>
              <w:t>Paul A Decker</w:t>
            </w:r>
          </w:p>
          <w:p w14:paraId="19FECE1E" w14:textId="55D251A9" w:rsidR="009A7A9C" w:rsidRDefault="009A7A9C" w:rsidP="00CF0D06">
            <w:pPr>
              <w:rPr>
                <w:rFonts w:asciiTheme="majorHAnsi" w:hAnsiTheme="majorHAnsi" w:cstheme="majorHAnsi"/>
                <w:sz w:val="22"/>
                <w:szCs w:val="22"/>
              </w:rPr>
            </w:pPr>
            <w:r>
              <w:rPr>
                <w:rFonts w:asciiTheme="majorHAnsi" w:hAnsiTheme="majorHAnsi" w:cstheme="majorHAnsi"/>
                <w:sz w:val="22"/>
                <w:szCs w:val="22"/>
              </w:rPr>
              <w:t>Davinder Singh</w:t>
            </w:r>
          </w:p>
          <w:p w14:paraId="0093A7F3" w14:textId="748F7F57" w:rsidR="009A7A9C" w:rsidRDefault="009A7A9C" w:rsidP="00CF0D06">
            <w:pPr>
              <w:rPr>
                <w:rFonts w:asciiTheme="majorHAnsi" w:hAnsiTheme="majorHAnsi" w:cstheme="majorHAnsi"/>
                <w:sz w:val="22"/>
                <w:szCs w:val="22"/>
              </w:rPr>
            </w:pPr>
            <w:r>
              <w:rPr>
                <w:rFonts w:asciiTheme="majorHAnsi" w:hAnsiTheme="majorHAnsi" w:cstheme="majorHAnsi"/>
                <w:sz w:val="22"/>
                <w:szCs w:val="22"/>
              </w:rPr>
              <w:t>Alanna Podwika</w:t>
            </w:r>
          </w:p>
          <w:p w14:paraId="40151E6C" w14:textId="053CEBC8" w:rsidR="009A7A9C" w:rsidRDefault="009A7A9C" w:rsidP="00CF0D06">
            <w:pPr>
              <w:rPr>
                <w:rFonts w:asciiTheme="majorHAnsi" w:hAnsiTheme="majorHAnsi" w:cstheme="majorHAnsi"/>
                <w:sz w:val="22"/>
                <w:szCs w:val="22"/>
              </w:rPr>
            </w:pPr>
            <w:r>
              <w:rPr>
                <w:rFonts w:asciiTheme="majorHAnsi" w:hAnsiTheme="majorHAnsi" w:cstheme="majorHAnsi"/>
                <w:sz w:val="22"/>
                <w:szCs w:val="22"/>
              </w:rPr>
              <w:t>William Kirkland</w:t>
            </w:r>
          </w:p>
          <w:p w14:paraId="2119A28A" w14:textId="7080D881" w:rsidR="009A7A9C" w:rsidRDefault="009A7A9C" w:rsidP="00CF0D06">
            <w:pPr>
              <w:rPr>
                <w:rFonts w:asciiTheme="majorHAnsi" w:hAnsiTheme="majorHAnsi" w:cstheme="majorHAnsi"/>
                <w:sz w:val="22"/>
                <w:szCs w:val="22"/>
              </w:rPr>
            </w:pPr>
            <w:r>
              <w:rPr>
                <w:rFonts w:asciiTheme="majorHAnsi" w:hAnsiTheme="majorHAnsi" w:cstheme="majorHAnsi"/>
                <w:sz w:val="22"/>
                <w:szCs w:val="22"/>
              </w:rPr>
              <w:t>Valentina Hernandez</w:t>
            </w:r>
          </w:p>
          <w:p w14:paraId="272481D9" w14:textId="3E961DB3" w:rsidR="003E7F95" w:rsidRDefault="003E7F95" w:rsidP="00CF0D06">
            <w:pPr>
              <w:rPr>
                <w:rFonts w:asciiTheme="majorHAnsi" w:hAnsiTheme="majorHAnsi" w:cstheme="majorHAnsi"/>
                <w:sz w:val="22"/>
                <w:szCs w:val="22"/>
              </w:rPr>
            </w:pPr>
            <w:r>
              <w:rPr>
                <w:rFonts w:asciiTheme="majorHAnsi" w:hAnsiTheme="majorHAnsi" w:cstheme="majorHAnsi"/>
                <w:sz w:val="22"/>
                <w:szCs w:val="22"/>
              </w:rPr>
              <w:t>Licy Yanes</w:t>
            </w:r>
          </w:p>
          <w:p w14:paraId="6ED5886F" w14:textId="77777777" w:rsidR="00FF5D13" w:rsidRDefault="00FF5D13" w:rsidP="00CF0D06">
            <w:pPr>
              <w:rPr>
                <w:rFonts w:asciiTheme="majorHAnsi" w:hAnsiTheme="majorHAnsi" w:cstheme="majorHAnsi"/>
                <w:sz w:val="22"/>
                <w:szCs w:val="22"/>
              </w:rPr>
            </w:pPr>
            <w:r>
              <w:rPr>
                <w:rFonts w:asciiTheme="majorHAnsi" w:hAnsiTheme="majorHAnsi" w:cstheme="majorHAnsi"/>
                <w:sz w:val="22"/>
                <w:szCs w:val="22"/>
              </w:rPr>
              <w:t>Pankaj Shah</w:t>
            </w:r>
          </w:p>
          <w:p w14:paraId="10DFF57A" w14:textId="77777777" w:rsidR="00FF5D13" w:rsidRDefault="00FF5D13" w:rsidP="00CF0D06">
            <w:pPr>
              <w:rPr>
                <w:rFonts w:asciiTheme="majorHAnsi" w:hAnsiTheme="majorHAnsi" w:cstheme="majorHAnsi"/>
                <w:sz w:val="22"/>
                <w:szCs w:val="22"/>
              </w:rPr>
            </w:pPr>
            <w:r>
              <w:rPr>
                <w:rFonts w:asciiTheme="majorHAnsi" w:hAnsiTheme="majorHAnsi" w:cstheme="majorHAnsi"/>
                <w:sz w:val="22"/>
                <w:szCs w:val="22"/>
              </w:rPr>
              <w:t>Adrian Vella</w:t>
            </w:r>
          </w:p>
          <w:p w14:paraId="014CD14E" w14:textId="0DADEC3A" w:rsidR="00FF5D13" w:rsidRDefault="00FF5D13" w:rsidP="00CF0D06">
            <w:pPr>
              <w:rPr>
                <w:rFonts w:asciiTheme="majorHAnsi" w:hAnsiTheme="majorHAnsi" w:cstheme="majorHAnsi"/>
                <w:sz w:val="22"/>
                <w:szCs w:val="22"/>
              </w:rPr>
            </w:pPr>
            <w:r>
              <w:rPr>
                <w:rFonts w:asciiTheme="majorHAnsi" w:hAnsiTheme="majorHAnsi" w:cstheme="majorHAnsi"/>
                <w:sz w:val="22"/>
                <w:szCs w:val="22"/>
              </w:rPr>
              <w:t>Lawrence Mandarino</w:t>
            </w:r>
          </w:p>
          <w:p w14:paraId="2E08BB2F" w14:textId="77777777" w:rsidR="00FF5D13" w:rsidRDefault="00FF5D13" w:rsidP="00CF0D06">
            <w:pPr>
              <w:rPr>
                <w:rFonts w:asciiTheme="majorHAnsi" w:hAnsiTheme="majorHAnsi" w:cstheme="majorHAnsi"/>
                <w:sz w:val="22"/>
                <w:szCs w:val="22"/>
              </w:rPr>
            </w:pPr>
            <w:r>
              <w:rPr>
                <w:rFonts w:asciiTheme="majorHAnsi" w:hAnsiTheme="majorHAnsi" w:cstheme="majorHAnsi"/>
                <w:sz w:val="22"/>
                <w:szCs w:val="22"/>
              </w:rPr>
              <w:t>Hongfang Liu</w:t>
            </w:r>
          </w:p>
          <w:p w14:paraId="7DD5D016" w14:textId="77777777" w:rsidR="00FF5D13" w:rsidRDefault="00FF5D13" w:rsidP="00CF0D06">
            <w:pPr>
              <w:rPr>
                <w:rFonts w:asciiTheme="majorHAnsi" w:hAnsiTheme="majorHAnsi" w:cstheme="majorHAnsi"/>
                <w:sz w:val="22"/>
                <w:szCs w:val="22"/>
              </w:rPr>
            </w:pPr>
            <w:r>
              <w:rPr>
                <w:rFonts w:asciiTheme="majorHAnsi" w:hAnsiTheme="majorHAnsi" w:cstheme="majorHAnsi"/>
                <w:sz w:val="22"/>
                <w:szCs w:val="22"/>
              </w:rPr>
              <w:t>Matthew Breitenstein</w:t>
            </w:r>
          </w:p>
          <w:p w14:paraId="722EF545" w14:textId="06DC1993" w:rsidR="006218EA" w:rsidRDefault="006218EA" w:rsidP="00CF0D06">
            <w:pPr>
              <w:rPr>
                <w:rFonts w:asciiTheme="majorHAnsi" w:hAnsiTheme="majorHAnsi" w:cstheme="majorHAnsi"/>
                <w:sz w:val="22"/>
                <w:szCs w:val="22"/>
              </w:rPr>
            </w:pPr>
            <w:r>
              <w:rPr>
                <w:rFonts w:asciiTheme="majorHAnsi" w:hAnsiTheme="majorHAnsi" w:cstheme="majorHAnsi"/>
                <w:sz w:val="22"/>
                <w:szCs w:val="22"/>
              </w:rPr>
              <w:t>Janet E. Olson</w:t>
            </w:r>
          </w:p>
          <w:p w14:paraId="644C2770" w14:textId="77777777" w:rsidR="00FF5D13" w:rsidRDefault="00FF5D13" w:rsidP="00CF0D06">
            <w:pPr>
              <w:rPr>
                <w:rFonts w:asciiTheme="majorHAnsi" w:hAnsiTheme="majorHAnsi" w:cstheme="majorHAnsi"/>
                <w:sz w:val="22"/>
                <w:szCs w:val="22"/>
              </w:rPr>
            </w:pPr>
          </w:p>
          <w:p w14:paraId="3472A9AE" w14:textId="77777777" w:rsidR="009A7A9C" w:rsidRPr="008673B8" w:rsidRDefault="009A7A9C" w:rsidP="00CF0D06">
            <w:pPr>
              <w:rPr>
                <w:rFonts w:asciiTheme="majorHAnsi" w:hAnsiTheme="majorHAnsi" w:cstheme="majorHAnsi"/>
                <w:sz w:val="22"/>
                <w:szCs w:val="22"/>
              </w:rPr>
            </w:pP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5891E0A2"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4C8ED885" w:rsidR="0093273D" w:rsidRPr="008673B8" w:rsidRDefault="00064F63" w:rsidP="00CF0D06">
            <w:pPr>
              <w:rPr>
                <w:rFonts w:asciiTheme="majorHAnsi" w:hAnsiTheme="majorHAnsi" w:cstheme="majorHAnsi"/>
                <w:sz w:val="22"/>
                <w:szCs w:val="22"/>
              </w:rPr>
            </w:pPr>
            <w:r>
              <w:rPr>
                <w:rFonts w:asciiTheme="majorHAnsi" w:hAnsiTheme="majorHAnsi" w:cstheme="majorHAnsi"/>
                <w:sz w:val="22"/>
                <w:szCs w:val="22"/>
              </w:rPr>
              <w:t>All sites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CD7DE62" w14:textId="27234D86" w:rsidR="0093273D" w:rsidRPr="008673B8" w:rsidRDefault="004B33B2" w:rsidP="004B33B2">
            <w:pPr>
              <w:rPr>
                <w:rFonts w:asciiTheme="majorHAnsi" w:hAnsiTheme="majorHAnsi" w:cstheme="majorHAnsi"/>
                <w:color w:val="000000"/>
                <w:sz w:val="22"/>
                <w:szCs w:val="22"/>
              </w:rPr>
            </w:pPr>
            <w:r w:rsidRPr="004B33B2">
              <w:rPr>
                <w:rFonts w:asciiTheme="majorHAnsi" w:hAnsiTheme="majorHAnsi" w:cs="Arial"/>
                <w:noProof/>
                <w:sz w:val="22"/>
                <w:szCs w:val="22"/>
              </w:rPr>
              <w:t>Type</w:t>
            </w:r>
            <w:r w:rsidRPr="004B33B2">
              <w:rPr>
                <w:rFonts w:asciiTheme="majorHAnsi" w:hAnsiTheme="majorHAnsi" w:cs="Arial"/>
                <w:sz w:val="22"/>
                <w:szCs w:val="22"/>
              </w:rPr>
              <w:t xml:space="preserve"> 2 diabetes mellitus is a major risk factor for cardiovascular disease and highly prevalent.  It is estimated that 23.4 million adults in the US have diagnosed diabetes, 7.6 million with undiagnosed diabetes, and 81.6 million with prediabetes. Racial/Ethnic minorities are disproportionally affected by Type 2 diabetes. Compared to </w:t>
            </w:r>
            <w:r>
              <w:rPr>
                <w:rFonts w:asciiTheme="majorHAnsi" w:hAnsiTheme="majorHAnsi" w:cs="Arial"/>
                <w:sz w:val="22"/>
                <w:szCs w:val="22"/>
              </w:rPr>
              <w:t>whites.</w:t>
            </w:r>
            <w:r w:rsidRPr="004B33B2">
              <w:rPr>
                <w:rFonts w:asciiTheme="majorHAnsi" w:hAnsiTheme="majorHAnsi" w:cs="Arial"/>
                <w:sz w:val="22"/>
                <w:szCs w:val="22"/>
              </w:rPr>
              <w:fldChar w:fldCharType="begin">
                <w:fldData xml:space="preserve">PEVuZE5vdGU+PENpdGU+PEF1dGhvcj5TZWx2aW48L0F1dGhvcj48WWVhcj4yMDE0PC9ZZWFyPjxS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</w:fldData>
              </w:fldChar>
            </w:r>
            <w:r w:rsidRPr="004B33B2">
              <w:rPr>
                <w:rFonts w:asciiTheme="majorHAnsi" w:hAnsiTheme="majorHAnsi" w:cs="Arial"/>
                <w:sz w:val="22"/>
                <w:szCs w:val="22"/>
              </w:rPr>
              <w:instrText xml:space="preserve"> ADDIN EN.CITE </w:instrText>
            </w:r>
            <w:r w:rsidRPr="004B33B2">
              <w:rPr>
                <w:rFonts w:asciiTheme="majorHAnsi" w:hAnsiTheme="majorHAnsi" w:cs="Arial"/>
                <w:sz w:val="22"/>
                <w:szCs w:val="22"/>
              </w:rPr>
              <w:fldChar w:fldCharType="begin">
                <w:fldData xml:space="preserve">PEVuZE5vdGU+PENpdGU+PEF1dGhvcj5TZWx2aW48L0F1dGhvcj48WWVhcj4yMDE0PC9ZZWFyPjxS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</w:fldData>
              </w:fldChar>
            </w:r>
            <w:r w:rsidRPr="004B33B2">
              <w:rPr>
                <w:rFonts w:asciiTheme="majorHAnsi" w:hAnsiTheme="majorHAnsi" w:cs="Arial"/>
                <w:sz w:val="22"/>
                <w:szCs w:val="22"/>
              </w:rPr>
              <w:instrText xml:space="preserve"> ADDIN EN.CITE.DATA </w:instrText>
            </w:r>
            <w:r w:rsidRPr="004B33B2">
              <w:rPr>
                <w:rFonts w:asciiTheme="majorHAnsi" w:hAnsiTheme="majorHAnsi" w:cs="Arial"/>
                <w:sz w:val="22"/>
                <w:szCs w:val="22"/>
              </w:rPr>
            </w:r>
            <w:r w:rsidRPr="004B33B2">
              <w:rPr>
                <w:rFonts w:asciiTheme="majorHAnsi" w:hAnsiTheme="majorHAnsi" w:cs="Arial"/>
                <w:sz w:val="22"/>
                <w:szCs w:val="22"/>
              </w:rPr>
              <w:fldChar w:fldCharType="end"/>
            </w:r>
            <w:r w:rsidRPr="004B33B2">
              <w:rPr>
                <w:rFonts w:asciiTheme="majorHAnsi" w:hAnsiTheme="majorHAnsi" w:cs="Arial"/>
                <w:sz w:val="22"/>
                <w:szCs w:val="22"/>
              </w:rPr>
            </w:r>
            <w:r w:rsidRPr="004B33B2">
              <w:rPr>
                <w:rFonts w:asciiTheme="majorHAnsi" w:hAnsiTheme="majorHAnsi" w:cs="Arial"/>
                <w:sz w:val="22"/>
                <w:szCs w:val="22"/>
              </w:rPr>
              <w:fldChar w:fldCharType="separate"/>
            </w:r>
            <w:r w:rsidRPr="004B33B2">
              <w:rPr>
                <w:rFonts w:asciiTheme="majorHAnsi" w:hAnsiTheme="majorHAnsi" w:cs="Arial"/>
                <w:noProof/>
                <w:sz w:val="22"/>
                <w:szCs w:val="22"/>
                <w:vertAlign w:val="superscript"/>
              </w:rPr>
              <w:t>2</w:t>
            </w:r>
            <w:r w:rsidRPr="004B33B2">
              <w:rPr>
                <w:rFonts w:asciiTheme="majorHAnsi" w:hAnsiTheme="majorHAnsi" w:cs="Arial"/>
                <w:sz w:val="22"/>
                <w:szCs w:val="22"/>
              </w:rPr>
              <w:fldChar w:fldCharType="end"/>
            </w:r>
            <w:r w:rsidRPr="004B33B2">
              <w:rPr>
                <w:rFonts w:asciiTheme="majorHAnsi" w:hAnsiTheme="majorHAnsi" w:cs="Arial"/>
                <w:sz w:val="22"/>
                <w:szCs w:val="22"/>
              </w:rPr>
              <w:t xml:space="preserve">  The resulting health care costs are estimated at $245 billion in 2012, accounting for 1 out of every 5 health care dollars. For reasons of efficacy and cost, metformin is the frontline drug of choice for treating type 2 diabetes. However, it is estimated that there is a 35% failure rate for metformin monotherapy. In addition, serious adverse reactions to metformin are rare (e.g. lactic acidosis (3/100,000) and anemia due to B12 malabsorption) and thus require very large sample sizes.  </w:t>
            </w:r>
            <w:r w:rsidR="00064F63" w:rsidRPr="00064F63">
              <w:rPr>
                <w:rFonts w:asciiTheme="majorHAnsi" w:hAnsiTheme="majorHAnsi" w:cs="Arial"/>
                <w:sz w:val="22"/>
                <w:szCs w:val="22"/>
              </w:rPr>
              <w:t xml:space="preserve">Although we know about pharmacogenomic factors that influence metformin plasma concentration (its pharmacokinetics), much less is known about metformin pharmacodynamic response of diabetic patients to metformin despite its wide use. Metformin is unusual in that it is not metabolized but there </w:t>
            </w:r>
            <w:r w:rsidRPr="00064F63">
              <w:rPr>
                <w:rFonts w:asciiTheme="majorHAnsi" w:hAnsiTheme="majorHAnsi" w:cs="Arial"/>
                <w:sz w:val="22"/>
                <w:szCs w:val="22"/>
              </w:rPr>
              <w:t>is</w:t>
            </w:r>
            <w:r w:rsidR="00064F63" w:rsidRPr="00064F63">
              <w:rPr>
                <w:rFonts w:asciiTheme="majorHAnsi" w:hAnsiTheme="majorHAnsi" w:cs="Arial"/>
                <w:sz w:val="22"/>
                <w:szCs w:val="22"/>
              </w:rPr>
              <w:t xml:space="preserve"> known genomic variants in drug transporters that influence metformin plasma levels and efficacy</w:t>
            </w:r>
            <w:r w:rsidR="00064F63">
              <w:rPr>
                <w:rFonts w:asciiTheme="majorHAnsi" w:hAnsiTheme="majorHAnsi" w:cs="Arial"/>
                <w:sz w:val="22"/>
                <w:szCs w:val="22"/>
              </w:rPr>
              <w:t xml:space="preserve">. </w:t>
            </w:r>
            <w:r w:rsidR="00064F63" w:rsidRPr="00064F63">
              <w:rPr>
                <w:rFonts w:asciiTheme="majorHAnsi" w:hAnsiTheme="majorHAnsi" w:cs="Arial"/>
                <w:sz w:val="22"/>
                <w:szCs w:val="22"/>
              </w:rPr>
              <w:t xml:space="preserve">In contrast, oral hypoglycemic agents, such as glimepiride glipizide, and glyburide have known interactions with PGx genes. </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0461DB7" w14:textId="6F6384BC" w:rsidR="000A12A3" w:rsidRPr="008673B8" w:rsidRDefault="00064F63" w:rsidP="00CF0D06">
            <w:pPr>
              <w:rPr>
                <w:rFonts w:asciiTheme="majorHAnsi" w:hAnsiTheme="majorHAnsi" w:cstheme="majorHAnsi"/>
                <w:sz w:val="22"/>
                <w:szCs w:val="22"/>
              </w:rPr>
            </w:pPr>
            <w:r>
              <w:rPr>
                <w:rFonts w:asciiTheme="majorHAnsi" w:hAnsiTheme="majorHAnsi" w:cstheme="majorHAnsi"/>
                <w:sz w:val="22"/>
                <w:szCs w:val="22"/>
              </w:rPr>
              <w:t>An electronic health record algorithm was developed and implemented at all emerge sites.  Outcome measures include the following using an 18 month time window from metformin initiation; time to target hemoglobin A1c</w:t>
            </w:r>
            <w:r w:rsidR="004B33B2">
              <w:rPr>
                <w:rFonts w:asciiTheme="majorHAnsi" w:hAnsiTheme="majorHAnsi" w:cstheme="majorHAnsi"/>
                <w:sz w:val="22"/>
                <w:szCs w:val="22"/>
              </w:rPr>
              <w:t xml:space="preserve"> (HbA1c)</w:t>
            </w:r>
            <w:r>
              <w:rPr>
                <w:rFonts w:asciiTheme="majorHAnsi" w:hAnsiTheme="majorHAnsi" w:cstheme="majorHAnsi"/>
                <w:sz w:val="22"/>
                <w:szCs w:val="22"/>
              </w:rPr>
              <w:t xml:space="preserve"> (&lt;7%), lowest HbA1c, and change in HbA1c. We are also evaluating use of metformin in patients with impaired fasting glucose and measurements will focus on the change in HbA1c from baseline.  Algorithm has been posted for use on PheKB.  </w:t>
            </w:r>
          </w:p>
        </w:tc>
      </w:tr>
      <w:tr w:rsidR="004434EE" w:rsidRPr="005F7C97" w14:paraId="324812E9" w14:textId="77777777" w:rsidTr="0021517E">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4434EE" w:rsidRPr="0074111E" w:rsidRDefault="004434EE" w:rsidP="00CF0D06">
            <w:pPr>
              <w:rPr>
                <w:rFonts w:ascii="Calibri Light" w:hAnsi="Calibri Light"/>
                <w:b/>
                <w:sz w:val="22"/>
              </w:rPr>
            </w:pPr>
            <w:r w:rsidRPr="0074111E">
              <w:rPr>
                <w:rFonts w:ascii="Calibri Light" w:hAnsi="Calibri Light"/>
                <w:b/>
                <w:sz w:val="22"/>
              </w:rPr>
              <w:t>Desired</w:t>
            </w:r>
            <w:r>
              <w:rPr>
                <w:rFonts w:ascii="Calibri Light" w:hAnsi="Calibri Light"/>
                <w:b/>
                <w:sz w:val="22"/>
              </w:rPr>
              <w:t xml:space="preserve"> Data - Common Variables* </w:t>
            </w:r>
          </w:p>
          <w:p w14:paraId="49315DDC" w14:textId="593972D6" w:rsidR="004434EE" w:rsidRPr="000B7654" w:rsidRDefault="004434EE" w:rsidP="00CF0D06">
            <w:pPr>
              <w:rPr>
                <w:rFonts w:ascii="Calibri Light" w:hAnsi="Calibri Light"/>
                <w:i/>
                <w:sz w:val="22"/>
              </w:rPr>
            </w:pPr>
            <w:r w:rsidRPr="000B7654">
              <w:rPr>
                <w:rFonts w:ascii="Calibri Light" w:hAnsi="Calibri Light"/>
                <w:i/>
                <w:sz w:val="22"/>
              </w:rPr>
              <w:t>(Available from the CC)</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63158ED" w14:textId="77777777" w:rsidR="004434EE" w:rsidRPr="00BD24CF" w:rsidRDefault="004434EE" w:rsidP="00BD24CF">
            <w:pPr>
              <w:pStyle w:val="ListParagraph"/>
              <w:numPr>
                <w:ilvl w:val="0"/>
                <w:numId w:val="1"/>
              </w:numPr>
              <w:rPr>
                <w:rFonts w:asciiTheme="majorHAnsi" w:hAnsiTheme="majorHAnsi" w:cstheme="majorHAnsi"/>
                <w:sz w:val="22"/>
                <w:szCs w:val="22"/>
              </w:rPr>
            </w:pPr>
            <w:r w:rsidRPr="00BD24CF">
              <w:rPr>
                <w:rFonts w:asciiTheme="majorHAnsi" w:hAnsiTheme="majorHAnsi" w:cstheme="majorHAnsi"/>
                <w:sz w:val="22"/>
                <w:szCs w:val="22"/>
              </w:rPr>
              <w:t xml:space="preserve">Demographics                               </w:t>
            </w:r>
          </w:p>
          <w:p w14:paraId="5E2D6A8A" w14:textId="77777777" w:rsidR="004434EE" w:rsidRDefault="004434EE" w:rsidP="0025109A">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BMI</w:t>
            </w:r>
          </w:p>
          <w:p w14:paraId="0F5D264C" w14:textId="77777777" w:rsidR="004434EE" w:rsidRDefault="004434EE" w:rsidP="004434EE">
            <w:pPr>
              <w:rPr>
                <w:rFonts w:asciiTheme="majorHAnsi" w:hAnsiTheme="majorHAnsi" w:cstheme="majorHAnsi"/>
                <w:sz w:val="22"/>
                <w:szCs w:val="22"/>
              </w:rPr>
            </w:pPr>
          </w:p>
          <w:p w14:paraId="776AA376" w14:textId="346EB8DE" w:rsidR="004434EE" w:rsidRDefault="004434EE" w:rsidP="004434EE">
            <w:pPr>
              <w:ind w:right="-4167"/>
              <w:rPr>
                <w:rFonts w:asciiTheme="majorHAnsi" w:hAnsiTheme="majorHAnsi" w:cstheme="majorHAnsi"/>
                <w:sz w:val="22"/>
                <w:szCs w:val="22"/>
              </w:rPr>
            </w:pPr>
            <w:r>
              <w:rPr>
                <w:rFonts w:asciiTheme="majorHAnsi" w:hAnsiTheme="majorHAnsi" w:cstheme="majorHAnsi"/>
                <w:sz w:val="22"/>
                <w:szCs w:val="22"/>
              </w:rPr>
              <w:t xml:space="preserve">Specific metformin response data dictionaries were created and used.  </w:t>
            </w:r>
          </w:p>
          <w:p w14:paraId="1B040BF3" w14:textId="77777777" w:rsidR="004434EE" w:rsidRDefault="004434EE" w:rsidP="004434EE">
            <w:pPr>
              <w:ind w:right="-4167"/>
              <w:rPr>
                <w:rFonts w:asciiTheme="majorHAnsi" w:hAnsiTheme="majorHAnsi" w:cstheme="majorHAnsi"/>
                <w:sz w:val="22"/>
                <w:szCs w:val="22"/>
              </w:rPr>
            </w:pPr>
            <w:r>
              <w:rPr>
                <w:rFonts w:asciiTheme="majorHAnsi" w:hAnsiTheme="majorHAnsi" w:cstheme="majorHAnsi"/>
                <w:sz w:val="22"/>
                <w:szCs w:val="22"/>
              </w:rPr>
              <w:t xml:space="preserve">These variables include demographics, allergy notes, and repeated measurements </w:t>
            </w:r>
          </w:p>
          <w:p w14:paraId="0392F63F" w14:textId="054B2AC5" w:rsidR="004434EE" w:rsidRDefault="004434EE" w:rsidP="004434EE">
            <w:pPr>
              <w:ind w:right="-4167"/>
              <w:rPr>
                <w:rFonts w:asciiTheme="majorHAnsi" w:hAnsiTheme="majorHAnsi" w:cstheme="majorHAnsi"/>
                <w:sz w:val="22"/>
                <w:szCs w:val="22"/>
              </w:rPr>
            </w:pPr>
            <w:r>
              <w:rPr>
                <w:rFonts w:asciiTheme="majorHAnsi" w:hAnsiTheme="majorHAnsi" w:cstheme="majorHAnsi"/>
                <w:sz w:val="22"/>
                <w:szCs w:val="22"/>
              </w:rPr>
              <w:t xml:space="preserve">of fasting and random glucose, hemoglobin A1c, and diabetes medication prescriptions. </w:t>
            </w:r>
          </w:p>
          <w:p w14:paraId="6EBF0C4F" w14:textId="49342840" w:rsidR="004434EE" w:rsidRPr="00BD24CF" w:rsidRDefault="004434EE" w:rsidP="00BD24CF">
            <w:pPr>
              <w:ind w:left="450"/>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3F5338D"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50C78D86" w14:textId="77777777" w:rsidR="004B33B2" w:rsidRDefault="004B33B2" w:rsidP="000B7654">
            <w:pPr>
              <w:rPr>
                <w:rFonts w:asciiTheme="majorHAnsi" w:hAnsiTheme="majorHAnsi" w:cstheme="majorHAnsi"/>
                <w:sz w:val="22"/>
                <w:szCs w:val="22"/>
              </w:rPr>
            </w:pPr>
          </w:p>
          <w:p w14:paraId="5BE42F2F" w14:textId="1A944A47" w:rsidR="004B33B2" w:rsidRDefault="004434EE" w:rsidP="004434EE">
            <w:pPr>
              <w:rPr>
                <w:rFonts w:asciiTheme="majorHAnsi" w:hAnsiTheme="majorHAnsi" w:cstheme="majorHAnsi"/>
                <w:sz w:val="22"/>
                <w:szCs w:val="22"/>
              </w:rPr>
            </w:pPr>
            <w:r>
              <w:rPr>
                <w:rFonts w:asciiTheme="majorHAnsi" w:hAnsiTheme="majorHAnsi" w:cstheme="majorHAnsi"/>
                <w:sz w:val="22"/>
                <w:szCs w:val="22"/>
              </w:rPr>
              <w:t>As per the algorithm, sites were asked to send data relating to mention of metformin intolerance in the allergy section of the clinical note.  A corresponding data dictionary was provided for this data feature on PheKB.  This step was opti</w:t>
            </w:r>
            <w:r w:rsidR="004B605E">
              <w:rPr>
                <w:rFonts w:asciiTheme="majorHAnsi" w:hAnsiTheme="majorHAnsi" w:cstheme="majorHAnsi"/>
                <w:sz w:val="22"/>
                <w:szCs w:val="22"/>
              </w:rPr>
              <w:t>onal as not all sites had</w:t>
            </w:r>
            <w:r>
              <w:rPr>
                <w:rFonts w:asciiTheme="majorHAnsi" w:hAnsiTheme="majorHAnsi" w:cstheme="majorHAnsi"/>
                <w:sz w:val="22"/>
                <w:szCs w:val="22"/>
              </w:rPr>
              <w:t xml:space="preserve"> easily accessed allergy section</w:t>
            </w:r>
            <w:r w:rsidR="004B605E">
              <w:rPr>
                <w:rFonts w:asciiTheme="majorHAnsi" w:hAnsiTheme="majorHAnsi" w:cstheme="majorHAnsi"/>
                <w:sz w:val="22"/>
                <w:szCs w:val="22"/>
              </w:rPr>
              <w:t>s</w:t>
            </w:r>
            <w:r>
              <w:rPr>
                <w:rFonts w:asciiTheme="majorHAnsi" w:hAnsiTheme="majorHAnsi" w:cstheme="majorHAnsi"/>
                <w:sz w:val="22"/>
                <w:szCs w:val="22"/>
              </w:rPr>
              <w:t xml:space="preserve">. Thus the resulting </w:t>
            </w:r>
            <w:r w:rsidR="004B605E">
              <w:rPr>
                <w:rFonts w:asciiTheme="majorHAnsi" w:hAnsiTheme="majorHAnsi" w:cstheme="majorHAnsi"/>
                <w:sz w:val="22"/>
                <w:szCs w:val="22"/>
              </w:rPr>
              <w:t>analysis of the allergy data is</w:t>
            </w:r>
            <w:r>
              <w:rPr>
                <w:rFonts w:asciiTheme="majorHAnsi" w:hAnsiTheme="majorHAnsi" w:cstheme="majorHAnsi"/>
                <w:sz w:val="22"/>
                <w:szCs w:val="22"/>
              </w:rPr>
              <w:t xml:space="preserve"> secondary to the genetic analyses of metformin response.  </w:t>
            </w:r>
          </w:p>
          <w:p w14:paraId="01DCE786" w14:textId="1355C145" w:rsidR="004434EE" w:rsidRPr="004B33B2" w:rsidRDefault="004434EE" w:rsidP="004434EE">
            <w:pPr>
              <w:rPr>
                <w:rFonts w:asciiTheme="majorHAnsi" w:hAnsiTheme="majorHAnsi" w:cstheme="majorHAnsi"/>
                <w:sz w:val="22"/>
                <w:szCs w:val="22"/>
              </w:rPr>
            </w:pP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5BF303FA"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BFF6FEF" w14:textId="77777777" w:rsidR="0093273D"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I-III Merged set (HRC imputed, GWAS)</w:t>
            </w:r>
          </w:p>
          <w:p w14:paraId="0175EB89" w14:textId="68292486" w:rsidR="00376326" w:rsidRDefault="00A1409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 xml:space="preserve">eMERGE PGx/PGRNseq data set </w:t>
            </w:r>
          </w:p>
          <w:p w14:paraId="23D993BB" w14:textId="77777777"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eMERGEseq data set (Phase III)</w:t>
            </w:r>
          </w:p>
          <w:p w14:paraId="6D051FCF" w14:textId="4E0F4099"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Wh</w:t>
            </w:r>
            <w:r w:rsidR="0025109A">
              <w:rPr>
                <w:rFonts w:asciiTheme="majorHAnsi" w:hAnsiTheme="majorHAnsi" w:cstheme="majorHAnsi"/>
                <w:sz w:val="22"/>
                <w:szCs w:val="22"/>
              </w:rPr>
              <w:t>o</w:t>
            </w:r>
            <w:r>
              <w:rPr>
                <w:rFonts w:asciiTheme="majorHAnsi" w:hAnsiTheme="majorHAnsi" w:cstheme="majorHAnsi"/>
                <w:sz w:val="22"/>
                <w:szCs w:val="22"/>
              </w:rPr>
              <w:t>le Genome sequencing data set</w:t>
            </w:r>
          </w:p>
          <w:p w14:paraId="78A23A59" w14:textId="77777777"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Exome chip data set</w:t>
            </w:r>
          </w:p>
          <w:p w14:paraId="4C7B91CA" w14:textId="77777777"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Whole Exome sequencing data set</w:t>
            </w:r>
          </w:p>
          <w:p w14:paraId="02A57161" w14:textId="788DFA12" w:rsidR="00571D40" w:rsidRPr="00376326" w:rsidRDefault="00571D40"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DC2A592" w14:textId="337B34F0" w:rsidR="0063131E" w:rsidRDefault="0063131E" w:rsidP="0063131E">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Yes, if so please list   </w:t>
            </w:r>
            <w:r w:rsidR="004B33B2">
              <w:rPr>
                <w:rFonts w:asciiTheme="majorHAnsi" w:hAnsiTheme="majorHAnsi" w:cstheme="majorHAnsi"/>
                <w:sz w:val="22"/>
                <w:szCs w:val="22"/>
              </w:rPr>
              <w:t xml:space="preserve"> - Metformin Response and Intolerance</w:t>
            </w:r>
            <w:r>
              <w:rPr>
                <w:rFonts w:asciiTheme="majorHAnsi" w:hAnsiTheme="majorHAnsi" w:cstheme="majorHAnsi"/>
                <w:sz w:val="22"/>
                <w:szCs w:val="22"/>
              </w:rPr>
              <w:t xml:space="preserve">                            </w:t>
            </w:r>
          </w:p>
          <w:p w14:paraId="2C71B567" w14:textId="04D86F13" w:rsidR="0063131E" w:rsidRPr="008673B8" w:rsidRDefault="0063131E" w:rsidP="004B33B2">
            <w:pPr>
              <w:pStyle w:val="ListParagraph"/>
              <w:rPr>
                <w:rFonts w:asciiTheme="majorHAnsi" w:hAnsiTheme="majorHAnsi" w:cstheme="majorHAnsi"/>
                <w:sz w:val="22"/>
                <w:szCs w:val="22"/>
              </w:rPr>
            </w:pPr>
            <w:r>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1494AFE" w14:textId="77777777" w:rsidR="00C03C27" w:rsidRPr="00C03C27" w:rsidRDefault="00C03C27" w:rsidP="00C03C27">
            <w:pPr>
              <w:rPr>
                <w:rFonts w:asciiTheme="majorHAnsi" w:hAnsiTheme="majorHAnsi" w:cs="Arial"/>
                <w:sz w:val="22"/>
                <w:szCs w:val="22"/>
              </w:rPr>
            </w:pPr>
            <w:r w:rsidRPr="00C03C27">
              <w:rPr>
                <w:rFonts w:asciiTheme="majorHAnsi" w:hAnsiTheme="majorHAnsi" w:cs="Arial"/>
                <w:sz w:val="22"/>
                <w:szCs w:val="22"/>
              </w:rPr>
              <w:t xml:space="preserve">We will focus on three primary response outcomes in the 18 months following metformin initiation. Participants will be censored at 18 months, metformin discontinuation, or addition of a dual therapy.     </w:t>
            </w:r>
          </w:p>
          <w:p w14:paraId="73CEA1DA" w14:textId="77777777" w:rsidR="00C03C27" w:rsidRPr="00C03C27" w:rsidRDefault="00C03C27" w:rsidP="00C03C27">
            <w:pPr>
              <w:pStyle w:val="ListParagraph"/>
              <w:numPr>
                <w:ilvl w:val="0"/>
                <w:numId w:val="6"/>
              </w:numPr>
              <w:rPr>
                <w:rFonts w:asciiTheme="majorHAnsi" w:hAnsiTheme="majorHAnsi" w:cs="Arial"/>
                <w:sz w:val="22"/>
                <w:szCs w:val="22"/>
              </w:rPr>
            </w:pPr>
            <w:r w:rsidRPr="00C03C27">
              <w:rPr>
                <w:rFonts w:asciiTheme="majorHAnsi" w:hAnsiTheme="majorHAnsi" w:cs="Arial"/>
                <w:sz w:val="22"/>
                <w:szCs w:val="22"/>
              </w:rPr>
              <w:t xml:space="preserve">Target HbA1c (&lt; 7%) </w:t>
            </w:r>
          </w:p>
          <w:p w14:paraId="59240F26" w14:textId="77777777" w:rsidR="00C03C27" w:rsidRPr="00C03C27" w:rsidRDefault="00C03C27" w:rsidP="00C03C27">
            <w:pPr>
              <w:pStyle w:val="ListParagraph"/>
              <w:numPr>
                <w:ilvl w:val="0"/>
                <w:numId w:val="6"/>
              </w:numPr>
              <w:rPr>
                <w:rFonts w:asciiTheme="majorHAnsi" w:hAnsiTheme="majorHAnsi" w:cs="Arial"/>
                <w:sz w:val="22"/>
                <w:szCs w:val="22"/>
              </w:rPr>
            </w:pPr>
            <w:r w:rsidRPr="00C03C27">
              <w:rPr>
                <w:rFonts w:asciiTheme="majorHAnsi" w:hAnsiTheme="majorHAnsi" w:cs="Arial"/>
                <w:sz w:val="22"/>
                <w:szCs w:val="22"/>
              </w:rPr>
              <w:t xml:space="preserve">Lowest HbA1c </w:t>
            </w:r>
          </w:p>
          <w:p w14:paraId="5765F9D9" w14:textId="77777777" w:rsidR="00C03C27" w:rsidRPr="00C03C27" w:rsidRDefault="00C03C27" w:rsidP="00C03C27">
            <w:pPr>
              <w:pStyle w:val="ListParagraph"/>
              <w:numPr>
                <w:ilvl w:val="0"/>
                <w:numId w:val="6"/>
              </w:numPr>
              <w:rPr>
                <w:rFonts w:asciiTheme="majorHAnsi" w:hAnsiTheme="majorHAnsi" w:cs="Arial"/>
                <w:sz w:val="22"/>
                <w:szCs w:val="22"/>
              </w:rPr>
            </w:pPr>
            <w:r w:rsidRPr="00C03C27">
              <w:rPr>
                <w:rFonts w:asciiTheme="majorHAnsi" w:hAnsiTheme="majorHAnsi" w:cs="Arial"/>
                <w:sz w:val="22"/>
                <w:szCs w:val="22"/>
              </w:rPr>
              <w:t xml:space="preserve">Change in HbA1c </w:t>
            </w:r>
          </w:p>
          <w:p w14:paraId="3B0CF4D1" w14:textId="230D40F0" w:rsidR="00C03C27" w:rsidRDefault="00C03C27" w:rsidP="00C03C27">
            <w:pPr>
              <w:rPr>
                <w:rFonts w:asciiTheme="majorHAnsi" w:hAnsiTheme="majorHAnsi" w:cstheme="majorHAnsi"/>
                <w:sz w:val="22"/>
                <w:szCs w:val="22"/>
              </w:rPr>
            </w:pPr>
            <w:r w:rsidRPr="00C03C27">
              <w:rPr>
                <w:rFonts w:asciiTheme="majorHAnsi" w:hAnsiTheme="majorHAnsi" w:cs="Arial"/>
                <w:sz w:val="22"/>
                <w:szCs w:val="22"/>
              </w:rPr>
              <w:t xml:space="preserve">For metformin </w:t>
            </w:r>
            <w:r>
              <w:rPr>
                <w:rFonts w:asciiTheme="majorHAnsi" w:hAnsiTheme="majorHAnsi" w:cs="Arial"/>
                <w:sz w:val="22"/>
                <w:szCs w:val="22"/>
              </w:rPr>
              <w:t xml:space="preserve">intolerance, we will dichotomize the allergy data (e.g. yes/no for intolerance).  We do not anticipate large numbers of intolerance events.  However, if sample size is sufficient, as secondary analyses we will explore categories of intolerance (e.g. GI upset, liver injury). </w:t>
            </w:r>
          </w:p>
          <w:p w14:paraId="7B18CBA4" w14:textId="77777777" w:rsidR="00C03C27" w:rsidRDefault="00C03C27" w:rsidP="00CF0D06">
            <w:pPr>
              <w:rPr>
                <w:rFonts w:asciiTheme="majorHAnsi" w:hAnsiTheme="majorHAnsi" w:cstheme="majorHAnsi"/>
                <w:sz w:val="22"/>
                <w:szCs w:val="22"/>
              </w:rPr>
            </w:pPr>
          </w:p>
          <w:p w14:paraId="5E14B994" w14:textId="45F257C4" w:rsidR="000D46B8" w:rsidRPr="008673B8" w:rsidRDefault="000D46B8" w:rsidP="00CF0D06">
            <w:pPr>
              <w:rPr>
                <w:rFonts w:asciiTheme="majorHAnsi" w:hAnsiTheme="majorHAnsi" w:cstheme="majorHAnsi"/>
                <w:sz w:val="22"/>
                <w:szCs w:val="22"/>
              </w:rPr>
            </w:pPr>
            <w:r>
              <w:rPr>
                <w:rFonts w:asciiTheme="majorHAnsi" w:hAnsiTheme="majorHAnsi" w:cstheme="majorHAnsi"/>
                <w:sz w:val="22"/>
                <w:szCs w:val="22"/>
              </w:rPr>
              <w:t>We will perform a genome-wide single-variant association analysis using outcome-appropriate regression modeling (e.g., Cox proportional hazards for time-to-target HbA1c)</w:t>
            </w:r>
            <w:r w:rsidR="00CA7F45">
              <w:rPr>
                <w:rFonts w:asciiTheme="majorHAnsi" w:hAnsiTheme="majorHAnsi" w:cstheme="majorHAnsi"/>
                <w:sz w:val="22"/>
                <w:szCs w:val="22"/>
              </w:rPr>
              <w:t>.  Analyses will be performed</w:t>
            </w:r>
            <w:r>
              <w:rPr>
                <w:rFonts w:asciiTheme="majorHAnsi" w:hAnsiTheme="majorHAnsi" w:cstheme="majorHAnsi"/>
                <w:sz w:val="22"/>
                <w:szCs w:val="22"/>
              </w:rPr>
              <w:t xml:space="preserve"> for all common variants with a minor allele frequency greater than 1%</w:t>
            </w:r>
            <w:r w:rsidR="00CA7F45">
              <w:rPr>
                <w:rFonts w:asciiTheme="majorHAnsi" w:hAnsiTheme="majorHAnsi" w:cstheme="majorHAnsi"/>
                <w:sz w:val="22"/>
                <w:szCs w:val="22"/>
              </w:rPr>
              <w:t xml:space="preserve"> that pass relevant quality criteria (e.g., call-rate, imputation quality)</w:t>
            </w:r>
            <w:r>
              <w:rPr>
                <w:rFonts w:asciiTheme="majorHAnsi" w:hAnsiTheme="majorHAnsi" w:cstheme="majorHAnsi"/>
                <w:sz w:val="22"/>
                <w:szCs w:val="22"/>
              </w:rPr>
              <w:t>.  Variants will be evaluated under an additive genetic model</w:t>
            </w:r>
            <w:r w:rsidR="00CA7F45">
              <w:rPr>
                <w:rFonts w:asciiTheme="majorHAnsi" w:hAnsiTheme="majorHAnsi" w:cstheme="majorHAnsi"/>
                <w:sz w:val="22"/>
                <w:szCs w:val="22"/>
              </w:rPr>
              <w:t xml:space="preserve"> adjusting for age, sex, BMI, study site, ancestry-informative </w:t>
            </w:r>
            <w:r>
              <w:rPr>
                <w:rFonts w:asciiTheme="majorHAnsi" w:hAnsiTheme="majorHAnsi" w:cstheme="majorHAnsi"/>
                <w:sz w:val="22"/>
                <w:szCs w:val="22"/>
              </w:rPr>
              <w:t>principal components (PCs) capturing population substructure</w:t>
            </w:r>
            <w:r w:rsidR="00CA7F45">
              <w:rPr>
                <w:rFonts w:asciiTheme="majorHAnsi" w:hAnsiTheme="majorHAnsi" w:cstheme="majorHAnsi"/>
                <w:sz w:val="22"/>
                <w:szCs w:val="22"/>
              </w:rPr>
              <w:t>, and any additional confounding factors</w:t>
            </w:r>
            <w:r w:rsidR="004B605E">
              <w:rPr>
                <w:rFonts w:asciiTheme="majorHAnsi" w:hAnsiTheme="majorHAnsi" w:cstheme="majorHAnsi"/>
                <w:sz w:val="22"/>
                <w:szCs w:val="22"/>
              </w:rPr>
              <w:t xml:space="preserve"> (e.g. baseline hemoglobin A1c)</w:t>
            </w:r>
            <w:r>
              <w:rPr>
                <w:rFonts w:asciiTheme="majorHAnsi" w:hAnsiTheme="majorHAnsi" w:cstheme="majorHAnsi"/>
                <w:sz w:val="22"/>
                <w:szCs w:val="22"/>
              </w:rPr>
              <w:t xml:space="preserve">.  If appropriate, </w:t>
            </w:r>
            <w:r>
              <w:rPr>
                <w:rFonts w:asciiTheme="majorHAnsi" w:hAnsiTheme="majorHAnsi" w:cstheme="majorHAnsi"/>
                <w:sz w:val="22"/>
                <w:szCs w:val="22"/>
              </w:rPr>
              <w:lastRenderedPageBreak/>
              <w:t xml:space="preserve">race/ethnicity-stratified analyses will be conducted and combined </w:t>
            </w:r>
            <w:r w:rsidR="00CA7F45">
              <w:rPr>
                <w:rFonts w:asciiTheme="majorHAnsi" w:hAnsiTheme="majorHAnsi" w:cstheme="majorHAnsi"/>
                <w:sz w:val="22"/>
                <w:szCs w:val="22"/>
              </w:rPr>
              <w:t>via</w:t>
            </w:r>
            <w:r>
              <w:rPr>
                <w:rFonts w:asciiTheme="majorHAnsi" w:hAnsiTheme="majorHAnsi" w:cstheme="majorHAnsi"/>
                <w:sz w:val="22"/>
                <w:szCs w:val="22"/>
              </w:rPr>
              <w:t xml:space="preserve"> meta-analysis.</w:t>
            </w:r>
            <w:r w:rsidR="00CA7F45">
              <w:rPr>
                <w:rFonts w:asciiTheme="majorHAnsi" w:hAnsiTheme="majorHAnsi" w:cstheme="majorHAnsi"/>
                <w:sz w:val="22"/>
                <w:szCs w:val="22"/>
              </w:rPr>
              <w:t xml:space="preserve"> </w:t>
            </w:r>
            <w:r>
              <w:rPr>
                <w:rFonts w:asciiTheme="majorHAnsi" w:hAnsiTheme="majorHAnsi" w:cstheme="majorHAnsi"/>
                <w:sz w:val="22"/>
                <w:szCs w:val="22"/>
              </w:rPr>
              <w:t>We will also perform gene-level aggregate testing of rare variants</w:t>
            </w:r>
            <w:r w:rsidR="00CA7F45">
              <w:rPr>
                <w:rFonts w:asciiTheme="majorHAnsi" w:hAnsiTheme="majorHAnsi" w:cstheme="majorHAnsi"/>
                <w:sz w:val="22"/>
                <w:szCs w:val="22"/>
              </w:rPr>
              <w:t xml:space="preserve"> using the sequence kernel association test (SKAT) using MAF-based weighting and subsetting to variants with predicted functional impact via available annotation resources.</w:t>
            </w: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lastRenderedPageBreak/>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1E431999" w:rsidR="0093273D" w:rsidRPr="008673B8" w:rsidRDefault="004B33B2" w:rsidP="00CF0D06">
            <w:pPr>
              <w:rPr>
                <w:rFonts w:asciiTheme="majorHAnsi" w:hAnsiTheme="majorHAnsi" w:cstheme="majorHAnsi"/>
                <w:sz w:val="22"/>
                <w:szCs w:val="22"/>
              </w:rPr>
            </w:pPr>
            <w:r>
              <w:rPr>
                <w:rFonts w:asciiTheme="majorHAnsi" w:hAnsiTheme="majorHAnsi" w:cstheme="majorHAnsi"/>
                <w:sz w:val="22"/>
                <w:szCs w:val="22"/>
              </w:rPr>
              <w:t>None</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F39BD54" w14:textId="77777777" w:rsidR="000A12A3" w:rsidRDefault="000A12A3" w:rsidP="00CF0D06">
            <w:pPr>
              <w:rPr>
                <w:rFonts w:asciiTheme="majorHAnsi" w:hAnsiTheme="majorHAnsi" w:cstheme="majorHAnsi"/>
                <w:sz w:val="22"/>
                <w:szCs w:val="22"/>
              </w:rPr>
            </w:pPr>
          </w:p>
          <w:p w14:paraId="098C9F46" w14:textId="089E62AA" w:rsidR="004B33B2" w:rsidRPr="008673B8" w:rsidRDefault="00FF5D13" w:rsidP="00CF0D06">
            <w:pPr>
              <w:rPr>
                <w:rFonts w:asciiTheme="majorHAnsi" w:hAnsiTheme="majorHAnsi" w:cstheme="majorHAnsi"/>
                <w:sz w:val="22"/>
                <w:szCs w:val="22"/>
              </w:rPr>
            </w:pPr>
            <w:r>
              <w:rPr>
                <w:rFonts w:asciiTheme="majorHAnsi" w:hAnsiTheme="majorHAnsi" w:cstheme="majorHAnsi"/>
                <w:sz w:val="22"/>
                <w:szCs w:val="22"/>
              </w:rPr>
              <w:t>Diabetes</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F3BDA7E" w14:textId="77777777" w:rsidR="00FF5D13" w:rsidRDefault="00FF5D13" w:rsidP="00CF0D06">
            <w:pPr>
              <w:rPr>
                <w:rFonts w:asciiTheme="majorHAnsi" w:hAnsiTheme="majorHAnsi" w:cstheme="majorHAnsi"/>
                <w:sz w:val="22"/>
                <w:szCs w:val="22"/>
              </w:rPr>
            </w:pPr>
          </w:p>
          <w:p w14:paraId="7639D93B" w14:textId="77777777" w:rsidR="00FF5D13" w:rsidRDefault="00FF5D13" w:rsidP="00CF0D06">
            <w:pPr>
              <w:rPr>
                <w:rFonts w:asciiTheme="majorHAnsi" w:hAnsiTheme="majorHAnsi" w:cstheme="majorHAnsi"/>
                <w:sz w:val="22"/>
                <w:szCs w:val="22"/>
              </w:rPr>
            </w:pPr>
          </w:p>
          <w:p w14:paraId="4089201E" w14:textId="194FD840" w:rsidR="0093273D" w:rsidRPr="008673B8" w:rsidRDefault="004B33B2" w:rsidP="00FB4817">
            <w:pPr>
              <w:rPr>
                <w:rFonts w:asciiTheme="majorHAnsi" w:hAnsiTheme="majorHAnsi" w:cstheme="majorHAnsi"/>
                <w:sz w:val="22"/>
                <w:szCs w:val="22"/>
              </w:rPr>
            </w:pPr>
            <w:r>
              <w:rPr>
                <w:rFonts w:asciiTheme="majorHAnsi" w:hAnsiTheme="majorHAnsi" w:cstheme="majorHAnsi"/>
                <w:sz w:val="22"/>
                <w:szCs w:val="22"/>
              </w:rPr>
              <w:t xml:space="preserve">Analyses can begin immediately as data is made available.  We anticipate a draft of the manuscript by </w:t>
            </w:r>
            <w:r w:rsidR="00FB4817">
              <w:rPr>
                <w:rFonts w:asciiTheme="majorHAnsi" w:hAnsiTheme="majorHAnsi" w:cstheme="majorHAnsi"/>
                <w:sz w:val="22"/>
                <w:szCs w:val="22"/>
              </w:rPr>
              <w:t>Q1 2019</w:t>
            </w:r>
            <w:r>
              <w:rPr>
                <w:rFonts w:asciiTheme="majorHAnsi" w:hAnsiTheme="majorHAnsi" w:cstheme="majorHAnsi"/>
                <w:sz w:val="22"/>
                <w:szCs w:val="22"/>
              </w:rPr>
              <w:t xml:space="preserve">.  </w:t>
            </w:r>
          </w:p>
        </w:tc>
      </w:tr>
    </w:tbl>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7635E7" w16cid:durableId="1ED536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5A846" w14:textId="77777777" w:rsidR="001D2EE9" w:rsidRDefault="001D2EE9" w:rsidP="0093273D">
      <w:r>
        <w:separator/>
      </w:r>
    </w:p>
  </w:endnote>
  <w:endnote w:type="continuationSeparator" w:id="0">
    <w:p w14:paraId="6E318B8D" w14:textId="77777777" w:rsidR="001D2EE9" w:rsidRDefault="001D2EE9"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6BD722C5"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A006EC">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3C2F6" w14:textId="77777777" w:rsidR="001D2EE9" w:rsidRDefault="001D2EE9" w:rsidP="0093273D">
      <w:r>
        <w:separator/>
      </w:r>
    </w:p>
  </w:footnote>
  <w:footnote w:type="continuationSeparator" w:id="0">
    <w:p w14:paraId="3B70B22E" w14:textId="77777777" w:rsidR="001D2EE9" w:rsidRDefault="001D2EE9"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888"/>
    <w:multiLevelType w:val="hybridMultilevel"/>
    <w:tmpl w:val="97C4A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F0A7D"/>
    <w:multiLevelType w:val="hybridMultilevel"/>
    <w:tmpl w:val="75C45AC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CE21A6"/>
    <w:multiLevelType w:val="hybridMultilevel"/>
    <w:tmpl w:val="22DA4B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A31F454-BEAF-400B-B630-EDA393611AF8}"/>
    <w:docVar w:name="dgnword-eventsink" w:val="156771352"/>
  </w:docVars>
  <w:rsids>
    <w:rsidRoot w:val="0093273D"/>
    <w:rsid w:val="00064F63"/>
    <w:rsid w:val="000A12A3"/>
    <w:rsid w:val="000B7654"/>
    <w:rsid w:val="000D46B8"/>
    <w:rsid w:val="000F12E6"/>
    <w:rsid w:val="00117500"/>
    <w:rsid w:val="001D2EE9"/>
    <w:rsid w:val="001D48A0"/>
    <w:rsid w:val="001F3540"/>
    <w:rsid w:val="0025109A"/>
    <w:rsid w:val="00376326"/>
    <w:rsid w:val="003E7F95"/>
    <w:rsid w:val="003F367E"/>
    <w:rsid w:val="00413B2C"/>
    <w:rsid w:val="004434EE"/>
    <w:rsid w:val="004B33B2"/>
    <w:rsid w:val="004B605E"/>
    <w:rsid w:val="004D7F55"/>
    <w:rsid w:val="00571D40"/>
    <w:rsid w:val="00594CF3"/>
    <w:rsid w:val="00595E27"/>
    <w:rsid w:val="005E47D1"/>
    <w:rsid w:val="00614403"/>
    <w:rsid w:val="006166BF"/>
    <w:rsid w:val="006218EA"/>
    <w:rsid w:val="00625689"/>
    <w:rsid w:val="0063131E"/>
    <w:rsid w:val="00677D9E"/>
    <w:rsid w:val="00702039"/>
    <w:rsid w:val="007F3F81"/>
    <w:rsid w:val="008673B8"/>
    <w:rsid w:val="008B0CE2"/>
    <w:rsid w:val="00900D3C"/>
    <w:rsid w:val="0093273D"/>
    <w:rsid w:val="009A7A9C"/>
    <w:rsid w:val="00A006EC"/>
    <w:rsid w:val="00A14096"/>
    <w:rsid w:val="00A674F0"/>
    <w:rsid w:val="00A726E3"/>
    <w:rsid w:val="00AF586E"/>
    <w:rsid w:val="00B67A4E"/>
    <w:rsid w:val="00B845FF"/>
    <w:rsid w:val="00BD24CF"/>
    <w:rsid w:val="00C03C27"/>
    <w:rsid w:val="00C367EC"/>
    <w:rsid w:val="00CA7F45"/>
    <w:rsid w:val="00D93D28"/>
    <w:rsid w:val="00FB4817"/>
    <w:rsid w:val="00FD49BF"/>
    <w:rsid w:val="00FF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docId w15:val="{6EE7DD30-D3FA-45CC-85A7-799409DF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Howell</dc:creator>
  <cp:lastModifiedBy>City, Brittany</cp:lastModifiedBy>
  <cp:revision>3</cp:revision>
  <dcterms:created xsi:type="dcterms:W3CDTF">2018-09-28T17:42:00Z</dcterms:created>
  <dcterms:modified xsi:type="dcterms:W3CDTF">2018-09-28T17:43:00Z</dcterms:modified>
</cp:coreProperties>
</file>