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251" w:type="dxa"/>
        <w:tblInd w:w="-180" w:type="dxa"/>
        <w:tblLayout w:type="fixed"/>
        <w:tblLook w:val="01E0" w:firstRow="1" w:lastRow="1" w:firstColumn="1" w:lastColumn="1" w:noHBand="0" w:noVBand="0"/>
      </w:tblPr>
      <w:tblGrid>
        <w:gridCol w:w="2988"/>
        <w:gridCol w:w="4131"/>
        <w:gridCol w:w="4132"/>
      </w:tblGrid>
      <w:tr w:rsidR="0093273D" w:rsidRPr="00650F4F" w14:paraId="34433960" w14:textId="77777777" w:rsidTr="00900D3C">
        <w:trPr>
          <w:trHeight w:val="503"/>
        </w:trPr>
        <w:tc>
          <w:tcPr>
            <w:tcW w:w="11251" w:type="dxa"/>
            <w:gridSpan w:val="3"/>
            <w:tcBorders>
              <w:top w:val="double" w:sz="4" w:space="0" w:color="E7E6E6" w:themeColor="background2"/>
            </w:tcBorders>
            <w:shd w:val="clear" w:color="auto" w:fill="008BCC"/>
            <w:vAlign w:val="center"/>
          </w:tcPr>
          <w:p w14:paraId="38E4955F" w14:textId="78AB4D3E" w:rsidR="0093273D" w:rsidRPr="00650F4F" w:rsidRDefault="0093273D" w:rsidP="00A726E3">
            <w:pPr>
              <w:spacing w:before="120"/>
              <w:jc w:val="center"/>
              <w:rPr>
                <w:rFonts w:asciiTheme="majorHAnsi" w:hAnsiTheme="majorHAnsi"/>
                <w:b/>
                <w:color w:val="FFFFFF" w:themeColor="background1"/>
                <w:sz w:val="22"/>
                <w:szCs w:val="22"/>
              </w:rPr>
            </w:pPr>
            <w:r w:rsidRPr="00650F4F">
              <w:rPr>
                <w:rFonts w:asciiTheme="majorHAnsi" w:hAnsiTheme="majorHAnsi"/>
                <w:b/>
                <w:color w:val="FFFFFF" w:themeColor="background1"/>
                <w:sz w:val="22"/>
                <w:szCs w:val="22"/>
              </w:rPr>
              <w:t>eMERGE Network: Manuscript Concept Sheet</w:t>
            </w:r>
          </w:p>
        </w:tc>
      </w:tr>
      <w:tr w:rsidR="0093273D" w:rsidRPr="00650F4F" w14:paraId="0EF615D6" w14:textId="77777777" w:rsidTr="00900D3C">
        <w:trPr>
          <w:trHeight w:val="612"/>
        </w:trPr>
        <w:tc>
          <w:tcPr>
            <w:tcW w:w="2988" w:type="dxa"/>
            <w:tcBorders>
              <w:bottom w:val="single" w:sz="4" w:space="0" w:color="E7E6E6" w:themeColor="background2"/>
              <w:right w:val="single" w:sz="4" w:space="0" w:color="E7E6E6" w:themeColor="background2"/>
            </w:tcBorders>
            <w:vAlign w:val="center"/>
          </w:tcPr>
          <w:p w14:paraId="269AC5F2" w14:textId="77777777" w:rsidR="00B845FF" w:rsidRPr="00650F4F" w:rsidRDefault="0093273D" w:rsidP="00CF0D06">
            <w:pPr>
              <w:rPr>
                <w:rFonts w:asciiTheme="majorHAnsi" w:hAnsiTheme="majorHAnsi"/>
                <w:b/>
                <w:sz w:val="22"/>
                <w:szCs w:val="22"/>
              </w:rPr>
            </w:pPr>
            <w:r w:rsidRPr="00650F4F">
              <w:rPr>
                <w:rFonts w:asciiTheme="majorHAnsi" w:hAnsiTheme="majorHAnsi"/>
                <w:b/>
                <w:sz w:val="22"/>
                <w:szCs w:val="22"/>
              </w:rPr>
              <w:t>Reference Number</w:t>
            </w:r>
            <w:r w:rsidR="00B845FF" w:rsidRPr="00650F4F">
              <w:rPr>
                <w:rFonts w:asciiTheme="majorHAnsi" w:hAnsiTheme="majorHAnsi"/>
                <w:b/>
                <w:sz w:val="22"/>
                <w:szCs w:val="22"/>
              </w:rPr>
              <w:t xml:space="preserve"> </w:t>
            </w:r>
          </w:p>
          <w:p w14:paraId="11FCE5E1" w14:textId="7B2D0C08" w:rsidR="0093273D" w:rsidRPr="00650F4F" w:rsidRDefault="00B845FF" w:rsidP="00CF0D06">
            <w:pPr>
              <w:rPr>
                <w:rFonts w:asciiTheme="majorHAnsi" w:hAnsiTheme="majorHAnsi"/>
                <w:sz w:val="22"/>
                <w:szCs w:val="22"/>
              </w:rPr>
            </w:pPr>
            <w:r w:rsidRPr="00650F4F">
              <w:rPr>
                <w:rFonts w:asciiTheme="majorHAnsi" w:hAnsiTheme="majorHAnsi"/>
                <w:i/>
                <w:sz w:val="22"/>
                <w:szCs w:val="22"/>
              </w:rPr>
              <w:t>(to be assigned by CC)</w:t>
            </w:r>
          </w:p>
        </w:tc>
        <w:tc>
          <w:tcPr>
            <w:tcW w:w="8263" w:type="dxa"/>
            <w:gridSpan w:val="2"/>
            <w:tcBorders>
              <w:left w:val="single" w:sz="4" w:space="0" w:color="E7E6E6" w:themeColor="background2"/>
              <w:bottom w:val="single" w:sz="4" w:space="0" w:color="E7E6E6" w:themeColor="background2"/>
            </w:tcBorders>
          </w:tcPr>
          <w:p w14:paraId="2E0B9F96" w14:textId="2F07CD12" w:rsidR="0093273D" w:rsidRPr="00650F4F" w:rsidRDefault="0043008A" w:rsidP="00CF0D06">
            <w:pPr>
              <w:rPr>
                <w:rFonts w:asciiTheme="majorHAnsi" w:hAnsiTheme="majorHAnsi" w:cstheme="majorHAnsi"/>
                <w:sz w:val="22"/>
                <w:szCs w:val="22"/>
              </w:rPr>
            </w:pPr>
            <w:r>
              <w:rPr>
                <w:rFonts w:asciiTheme="majorHAnsi" w:hAnsiTheme="majorHAnsi" w:cstheme="majorHAnsi"/>
                <w:sz w:val="22"/>
                <w:szCs w:val="22"/>
              </w:rPr>
              <w:t>NT316</w:t>
            </w:r>
          </w:p>
        </w:tc>
      </w:tr>
      <w:tr w:rsidR="0093273D" w:rsidRPr="00650F4F" w14:paraId="584ED434" w14:textId="77777777" w:rsidTr="00900D3C">
        <w:trPr>
          <w:trHeight w:val="557"/>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11B06C24" w14:textId="77777777" w:rsidR="0093273D" w:rsidRPr="00650F4F" w:rsidRDefault="0093273D" w:rsidP="00CF0D06">
            <w:pPr>
              <w:rPr>
                <w:rFonts w:asciiTheme="majorHAnsi" w:hAnsiTheme="majorHAnsi"/>
                <w:b/>
                <w:sz w:val="22"/>
                <w:szCs w:val="22"/>
              </w:rPr>
            </w:pPr>
            <w:r w:rsidRPr="00650F4F">
              <w:rPr>
                <w:rFonts w:asciiTheme="majorHAnsi" w:hAnsiTheme="majorHAnsi"/>
                <w:b/>
                <w:sz w:val="22"/>
                <w:szCs w:val="22"/>
              </w:rPr>
              <w:t>Submission Date</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383159CD" w14:textId="3640AF79" w:rsidR="0093273D" w:rsidRPr="00650F4F" w:rsidRDefault="006378D9" w:rsidP="00CF0D06">
            <w:pPr>
              <w:rPr>
                <w:rFonts w:asciiTheme="majorHAnsi" w:hAnsiTheme="majorHAnsi" w:cstheme="majorHAnsi"/>
                <w:sz w:val="22"/>
                <w:szCs w:val="22"/>
              </w:rPr>
            </w:pPr>
            <w:r w:rsidRPr="00650F4F">
              <w:rPr>
                <w:rFonts w:asciiTheme="majorHAnsi" w:hAnsiTheme="majorHAnsi" w:cstheme="majorHAnsi"/>
                <w:sz w:val="22"/>
                <w:szCs w:val="22"/>
              </w:rPr>
              <w:t>12/</w:t>
            </w:r>
            <w:r w:rsidR="0043008A">
              <w:rPr>
                <w:rFonts w:asciiTheme="majorHAnsi" w:hAnsiTheme="majorHAnsi" w:cstheme="majorHAnsi"/>
                <w:sz w:val="22"/>
                <w:szCs w:val="22"/>
              </w:rPr>
              <w:t>4</w:t>
            </w:r>
            <w:r w:rsidRPr="00650F4F">
              <w:rPr>
                <w:rFonts w:asciiTheme="majorHAnsi" w:hAnsiTheme="majorHAnsi" w:cstheme="majorHAnsi"/>
                <w:sz w:val="22"/>
                <w:szCs w:val="22"/>
              </w:rPr>
              <w:t>/18</w:t>
            </w:r>
          </w:p>
        </w:tc>
      </w:tr>
      <w:tr w:rsidR="0093273D" w:rsidRPr="00650F4F" w14:paraId="525A5C75"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632FBAB6" w14:textId="77777777" w:rsidR="0093273D" w:rsidRPr="00650F4F" w:rsidRDefault="0093273D" w:rsidP="00CF0D06">
            <w:pPr>
              <w:rPr>
                <w:rFonts w:asciiTheme="majorHAnsi" w:hAnsiTheme="majorHAnsi"/>
                <w:b/>
                <w:sz w:val="22"/>
                <w:szCs w:val="22"/>
              </w:rPr>
            </w:pPr>
            <w:r w:rsidRPr="00650F4F">
              <w:rPr>
                <w:rFonts w:asciiTheme="majorHAnsi" w:hAnsiTheme="majorHAnsi"/>
                <w:b/>
                <w:sz w:val="22"/>
                <w:szCs w:val="22"/>
              </w:rPr>
              <w:t>Project Title</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391AC091" w14:textId="767679FE" w:rsidR="0093273D" w:rsidRPr="00650F4F" w:rsidRDefault="006378D9" w:rsidP="00CF0D06">
            <w:pPr>
              <w:rPr>
                <w:rFonts w:asciiTheme="majorHAnsi" w:hAnsiTheme="majorHAnsi" w:cstheme="majorHAnsi"/>
                <w:sz w:val="22"/>
                <w:szCs w:val="22"/>
              </w:rPr>
            </w:pPr>
            <w:bookmarkStart w:id="0" w:name="_GoBack"/>
            <w:r w:rsidRPr="00650F4F">
              <w:rPr>
                <w:rFonts w:asciiTheme="majorHAnsi" w:hAnsiTheme="majorHAnsi"/>
                <w:color w:val="000000"/>
                <w:sz w:val="22"/>
                <w:szCs w:val="22"/>
              </w:rPr>
              <w:t>Novel encoding method EDGE offers enhanced ability to identify genetic interactions</w:t>
            </w:r>
            <w:bookmarkEnd w:id="0"/>
          </w:p>
        </w:tc>
      </w:tr>
      <w:tr w:rsidR="0093273D" w:rsidRPr="00650F4F" w14:paraId="3A5D37BF" w14:textId="77777777" w:rsidTr="00900D3C">
        <w:trPr>
          <w:trHeight w:val="772"/>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6F99CFEA" w14:textId="77777777" w:rsidR="0093273D" w:rsidRPr="00650F4F" w:rsidRDefault="0093273D" w:rsidP="00CF0D06">
            <w:pPr>
              <w:rPr>
                <w:rFonts w:asciiTheme="majorHAnsi" w:hAnsiTheme="majorHAnsi"/>
                <w:b/>
                <w:sz w:val="22"/>
                <w:szCs w:val="22"/>
              </w:rPr>
            </w:pPr>
            <w:r w:rsidRPr="00650F4F">
              <w:rPr>
                <w:rFonts w:asciiTheme="majorHAnsi" w:hAnsiTheme="majorHAnsi"/>
                <w:b/>
                <w:sz w:val="22"/>
                <w:szCs w:val="22"/>
              </w:rPr>
              <w:t xml:space="preserve">Tentative Lead Investigator </w:t>
            </w:r>
            <w:r w:rsidRPr="00650F4F">
              <w:rPr>
                <w:rFonts w:asciiTheme="majorHAnsi" w:hAnsiTheme="majorHAnsi"/>
                <w:i/>
                <w:sz w:val="22"/>
                <w:szCs w:val="22"/>
              </w:rPr>
              <w:t>(first author)</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7ACA34EC" w14:textId="3A32F285" w:rsidR="0093273D" w:rsidRPr="00650F4F" w:rsidRDefault="006378D9" w:rsidP="00CF0D06">
            <w:pPr>
              <w:rPr>
                <w:rFonts w:asciiTheme="majorHAnsi" w:hAnsiTheme="majorHAnsi" w:cstheme="majorHAnsi"/>
                <w:sz w:val="22"/>
                <w:szCs w:val="22"/>
              </w:rPr>
            </w:pPr>
            <w:r w:rsidRPr="00650F4F">
              <w:rPr>
                <w:rFonts w:asciiTheme="majorHAnsi" w:hAnsiTheme="majorHAnsi" w:cstheme="majorHAnsi"/>
                <w:sz w:val="22"/>
                <w:szCs w:val="22"/>
              </w:rPr>
              <w:t>Molly Hall</w:t>
            </w:r>
          </w:p>
        </w:tc>
      </w:tr>
      <w:tr w:rsidR="0093273D" w:rsidRPr="00650F4F" w14:paraId="7FD899A7" w14:textId="77777777" w:rsidTr="00900D3C">
        <w:trPr>
          <w:trHeight w:val="825"/>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25307786" w14:textId="77777777" w:rsidR="0093273D" w:rsidRPr="00650F4F" w:rsidRDefault="0093273D" w:rsidP="00CF0D06">
            <w:pPr>
              <w:rPr>
                <w:rFonts w:asciiTheme="majorHAnsi" w:hAnsiTheme="majorHAnsi"/>
                <w:b/>
                <w:sz w:val="22"/>
                <w:szCs w:val="22"/>
              </w:rPr>
            </w:pPr>
            <w:r w:rsidRPr="00650F4F">
              <w:rPr>
                <w:rFonts w:asciiTheme="majorHAnsi" w:hAnsiTheme="majorHAnsi"/>
                <w:b/>
                <w:sz w:val="22"/>
                <w:szCs w:val="22"/>
              </w:rPr>
              <w:t xml:space="preserve">Tentative Senior Author </w:t>
            </w:r>
          </w:p>
          <w:p w14:paraId="4F66210D" w14:textId="77777777" w:rsidR="0093273D" w:rsidRPr="00650F4F" w:rsidRDefault="0093273D" w:rsidP="00CF0D06">
            <w:pPr>
              <w:rPr>
                <w:rFonts w:asciiTheme="majorHAnsi" w:hAnsiTheme="majorHAnsi"/>
                <w:b/>
                <w:sz w:val="22"/>
                <w:szCs w:val="22"/>
              </w:rPr>
            </w:pPr>
            <w:r w:rsidRPr="00650F4F">
              <w:rPr>
                <w:rFonts w:asciiTheme="majorHAnsi" w:hAnsiTheme="majorHAnsi"/>
                <w:i/>
                <w:sz w:val="22"/>
                <w:szCs w:val="22"/>
              </w:rPr>
              <w:t>(last author)</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1C0ED39B" w14:textId="4F8EABB6" w:rsidR="0093273D" w:rsidRPr="00650F4F" w:rsidRDefault="006378D9" w:rsidP="00CF0D06">
            <w:pPr>
              <w:rPr>
                <w:rFonts w:asciiTheme="majorHAnsi" w:hAnsiTheme="majorHAnsi" w:cstheme="majorHAnsi"/>
                <w:sz w:val="22"/>
                <w:szCs w:val="22"/>
              </w:rPr>
            </w:pPr>
            <w:r w:rsidRPr="00650F4F">
              <w:rPr>
                <w:rFonts w:asciiTheme="majorHAnsi" w:hAnsiTheme="majorHAnsi" w:cstheme="majorHAnsi"/>
                <w:sz w:val="22"/>
                <w:szCs w:val="22"/>
              </w:rPr>
              <w:t>Marylyn Ritchie</w:t>
            </w:r>
          </w:p>
        </w:tc>
      </w:tr>
      <w:tr w:rsidR="0093273D" w:rsidRPr="00650F4F" w14:paraId="16BFBEAC"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338B8C49" w14:textId="77777777" w:rsidR="0093273D" w:rsidRPr="00650F4F" w:rsidRDefault="0093273D" w:rsidP="00900D3C">
            <w:pPr>
              <w:rPr>
                <w:rFonts w:asciiTheme="majorHAnsi" w:hAnsiTheme="majorHAnsi"/>
                <w:b/>
                <w:sz w:val="22"/>
                <w:szCs w:val="22"/>
              </w:rPr>
            </w:pPr>
            <w:r w:rsidRPr="00650F4F">
              <w:rPr>
                <w:rFonts w:asciiTheme="majorHAnsi" w:hAnsiTheme="majorHAnsi"/>
                <w:b/>
                <w:sz w:val="22"/>
                <w:szCs w:val="22"/>
              </w:rPr>
              <w:t xml:space="preserve">All </w:t>
            </w:r>
            <w:r w:rsidR="00900D3C" w:rsidRPr="00650F4F">
              <w:rPr>
                <w:rFonts w:asciiTheme="majorHAnsi" w:hAnsiTheme="majorHAnsi"/>
                <w:b/>
                <w:sz w:val="22"/>
                <w:szCs w:val="22"/>
              </w:rPr>
              <w:t>Other A</w:t>
            </w:r>
            <w:r w:rsidRPr="00650F4F">
              <w:rPr>
                <w:rFonts w:asciiTheme="majorHAnsi" w:hAnsiTheme="majorHAnsi"/>
                <w:b/>
                <w:sz w:val="22"/>
                <w:szCs w:val="22"/>
              </w:rPr>
              <w:t xml:space="preserve">uthors </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6DB36893" w14:textId="246EB508" w:rsidR="0093273D" w:rsidRPr="00650F4F" w:rsidRDefault="006378D9" w:rsidP="00CF0D06">
            <w:pPr>
              <w:rPr>
                <w:rFonts w:asciiTheme="majorHAnsi" w:hAnsiTheme="majorHAnsi" w:cstheme="majorHAnsi"/>
                <w:sz w:val="22"/>
                <w:szCs w:val="22"/>
              </w:rPr>
            </w:pPr>
            <w:r w:rsidRPr="00650F4F">
              <w:rPr>
                <w:rFonts w:asciiTheme="majorHAnsi" w:hAnsiTheme="majorHAnsi"/>
                <w:sz w:val="22"/>
                <w:szCs w:val="22"/>
              </w:rPr>
              <w:t>John Wallace, Anastasia M. Lucas, Yuki Bradford, Shefali S. Verma, Bertram Mueller-</w:t>
            </w:r>
            <w:proofErr w:type="spellStart"/>
            <w:r w:rsidRPr="00650F4F">
              <w:rPr>
                <w:rFonts w:asciiTheme="majorHAnsi" w:hAnsiTheme="majorHAnsi"/>
                <w:sz w:val="22"/>
                <w:szCs w:val="22"/>
              </w:rPr>
              <w:t>Myhsok</w:t>
            </w:r>
            <w:proofErr w:type="spellEnd"/>
            <w:r w:rsidRPr="00650F4F">
              <w:rPr>
                <w:rFonts w:asciiTheme="majorHAnsi" w:hAnsiTheme="majorHAnsi"/>
                <w:sz w:val="22"/>
                <w:szCs w:val="22"/>
              </w:rPr>
              <w:t>, Beibei Jiang, Kristel Van Steen, Murray Brilliant, Catherine McCarty, Jason H. Moore</w:t>
            </w:r>
            <w:r w:rsidR="0095141C" w:rsidRPr="00650F4F">
              <w:rPr>
                <w:rFonts w:asciiTheme="majorHAnsi" w:hAnsiTheme="majorHAnsi"/>
                <w:sz w:val="22"/>
                <w:szCs w:val="22"/>
              </w:rPr>
              <w:t>, other interested site investigators</w:t>
            </w:r>
          </w:p>
        </w:tc>
      </w:tr>
      <w:tr w:rsidR="0093273D" w:rsidRPr="00650F4F" w14:paraId="51A2580D"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5029C48" w14:textId="6223DCE1" w:rsidR="0093273D" w:rsidRPr="00650F4F" w:rsidRDefault="0093273D" w:rsidP="00CF0D06">
            <w:pPr>
              <w:rPr>
                <w:rFonts w:asciiTheme="majorHAnsi" w:hAnsiTheme="majorHAnsi"/>
                <w:b/>
                <w:sz w:val="22"/>
                <w:szCs w:val="22"/>
              </w:rPr>
            </w:pPr>
            <w:r w:rsidRPr="00650F4F">
              <w:rPr>
                <w:rFonts w:asciiTheme="majorHAnsi" w:hAnsiTheme="majorHAnsi"/>
                <w:b/>
                <w:sz w:val="22"/>
                <w:szCs w:val="22"/>
              </w:rPr>
              <w:t xml:space="preserve">Sites </w:t>
            </w:r>
            <w:r w:rsidR="00D93D28" w:rsidRPr="00650F4F">
              <w:rPr>
                <w:rFonts w:asciiTheme="majorHAnsi" w:hAnsiTheme="majorHAnsi"/>
                <w:b/>
                <w:sz w:val="22"/>
                <w:szCs w:val="22"/>
              </w:rPr>
              <w:t>Participating</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07C5FDB2" w14:textId="53BBB711" w:rsidR="0093273D" w:rsidRPr="00650F4F" w:rsidRDefault="0095141C" w:rsidP="00650F4F">
            <w:pPr>
              <w:rPr>
                <w:rFonts w:asciiTheme="majorHAnsi" w:hAnsiTheme="majorHAnsi" w:cstheme="majorHAnsi"/>
                <w:sz w:val="22"/>
                <w:szCs w:val="22"/>
              </w:rPr>
            </w:pPr>
            <w:r w:rsidRPr="00650F4F">
              <w:rPr>
                <w:rFonts w:asciiTheme="majorHAnsi" w:hAnsiTheme="majorHAnsi" w:cstheme="majorHAnsi"/>
                <w:sz w:val="22"/>
                <w:szCs w:val="22"/>
              </w:rPr>
              <w:t xml:space="preserve">Geisinger, </w:t>
            </w:r>
            <w:proofErr w:type="spellStart"/>
            <w:r w:rsidRPr="00650F4F">
              <w:rPr>
                <w:rFonts w:asciiTheme="majorHAnsi" w:hAnsiTheme="majorHAnsi" w:cstheme="majorHAnsi"/>
                <w:sz w:val="22"/>
                <w:szCs w:val="22"/>
              </w:rPr>
              <w:t>Grouphealth</w:t>
            </w:r>
            <w:proofErr w:type="spellEnd"/>
            <w:r w:rsidRPr="00650F4F">
              <w:rPr>
                <w:rFonts w:asciiTheme="majorHAnsi" w:hAnsiTheme="majorHAnsi" w:cstheme="majorHAnsi"/>
                <w:sz w:val="22"/>
                <w:szCs w:val="22"/>
              </w:rPr>
              <w:t>, Kaiser Permanente/University of Washington, Marshfield, Mayo, Mount Sinai, Northwestern</w:t>
            </w:r>
            <w:r w:rsidR="00650F4F">
              <w:rPr>
                <w:rFonts w:asciiTheme="majorHAnsi" w:hAnsiTheme="majorHAnsi" w:cstheme="majorHAnsi"/>
                <w:sz w:val="22"/>
                <w:szCs w:val="22"/>
              </w:rPr>
              <w:t>, Vanderbilt</w:t>
            </w:r>
          </w:p>
        </w:tc>
      </w:tr>
      <w:tr w:rsidR="0093273D" w:rsidRPr="00650F4F" w14:paraId="407B21A7"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C18C203" w14:textId="77777777" w:rsidR="0093273D" w:rsidRPr="00650F4F" w:rsidRDefault="0093273D" w:rsidP="00CF0D06">
            <w:pPr>
              <w:rPr>
                <w:rFonts w:asciiTheme="majorHAnsi" w:hAnsiTheme="majorHAnsi"/>
                <w:b/>
                <w:sz w:val="22"/>
                <w:szCs w:val="22"/>
              </w:rPr>
            </w:pPr>
            <w:r w:rsidRPr="00650F4F">
              <w:rPr>
                <w:rFonts w:asciiTheme="majorHAnsi" w:hAnsiTheme="majorHAnsi"/>
                <w:b/>
                <w:sz w:val="22"/>
                <w:szCs w:val="22"/>
              </w:rPr>
              <w:t>Background / Significance</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3CD7DE62" w14:textId="44B55BE9" w:rsidR="0093273D" w:rsidRPr="00650F4F" w:rsidRDefault="0095141C" w:rsidP="00231965">
            <w:pPr>
              <w:jc w:val="both"/>
              <w:rPr>
                <w:rFonts w:asciiTheme="majorHAnsi" w:hAnsiTheme="majorHAnsi" w:cstheme="majorHAnsi"/>
                <w:color w:val="000000"/>
                <w:sz w:val="22"/>
                <w:szCs w:val="22"/>
              </w:rPr>
            </w:pPr>
            <w:r w:rsidRPr="00650F4F">
              <w:rPr>
                <w:rFonts w:asciiTheme="majorHAnsi" w:hAnsiTheme="majorHAnsi"/>
                <w:sz w:val="22"/>
                <w:szCs w:val="22"/>
              </w:rPr>
              <w:t>Robust computational methods to explore genetic interactions are essential for elucidating the complex nature of common human phenotypes. Yet, certain assumptions are made about the biological action of a variant when choosing a traditional genetic encoding. For each encoding type, risk incurred by one copy of the alternate allele in relation to two copies varies: the heterozygous genotype is coded to bear 0%, 50%, and 100% the risk of homozygous alternate for recessive, additive, and dominant encodings, respectively. However, the heterozygous action for a given SNP may incur any portion of the risk of the homozygous alternate genotype. Further, SNPs across the genome are unlikely to demonstrate the same genetic action. Choosing just one encoding, therefore, is not flexible to the diversity of action in biology; yet running every encoding raises the multiple testing burden. We present a novel, robust alternative encoding for genetic interaction testing: the elastic data-driven genetic encoding (EDGE). Here, a heterozygous value is assigned, based on the genetic action each SNP demonstrates in a dataset, thereby providing an individualized encoding for every SNP. We compared power of this method to detect main effect and genetic interactions using a comprehensive combination of simulated genetic models and found the novel method to outperform the traditional methods for the highest number of underlying models across varying minor allele frequencies (MAFs). We further tested our method with null and main effect-only simulated datasets and found that our method maintained a low false positive rate for identifying an interaction when none existed, while the additive and dominant encodings demonstrated inflation.</w:t>
            </w:r>
          </w:p>
        </w:tc>
      </w:tr>
      <w:tr w:rsidR="0093273D" w:rsidRPr="00650F4F" w14:paraId="5CEECB7F"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4EC6EB85" w14:textId="77777777" w:rsidR="0093273D" w:rsidRPr="00650F4F" w:rsidRDefault="0093273D" w:rsidP="00CF0D06">
            <w:pPr>
              <w:rPr>
                <w:rFonts w:asciiTheme="majorHAnsi" w:hAnsiTheme="majorHAnsi"/>
                <w:b/>
                <w:sz w:val="22"/>
                <w:szCs w:val="22"/>
              </w:rPr>
            </w:pPr>
            <w:r w:rsidRPr="00650F4F">
              <w:rPr>
                <w:rFonts w:asciiTheme="majorHAnsi" w:hAnsiTheme="majorHAnsi"/>
                <w:b/>
                <w:sz w:val="22"/>
                <w:szCs w:val="22"/>
              </w:rPr>
              <w:t>Outline of Project</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13800465" w14:textId="31008F5B" w:rsidR="000A12A3" w:rsidRPr="00650F4F" w:rsidRDefault="0095141C" w:rsidP="0095141C">
            <w:pPr>
              <w:rPr>
                <w:rFonts w:asciiTheme="majorHAnsi" w:hAnsiTheme="majorHAnsi" w:cstheme="majorHAnsi"/>
                <w:sz w:val="22"/>
                <w:szCs w:val="22"/>
              </w:rPr>
            </w:pPr>
            <w:r w:rsidRPr="00650F4F">
              <w:rPr>
                <w:rFonts w:asciiTheme="majorHAnsi" w:hAnsiTheme="majorHAnsi" w:cstheme="majorHAnsi"/>
                <w:sz w:val="22"/>
                <w:szCs w:val="22"/>
              </w:rPr>
              <w:t xml:space="preserve">Application of EDGE </w:t>
            </w:r>
            <w:proofErr w:type="spellStart"/>
            <w:r w:rsidRPr="00650F4F">
              <w:rPr>
                <w:rFonts w:asciiTheme="majorHAnsi" w:hAnsiTheme="majorHAnsi" w:cstheme="majorHAnsi"/>
                <w:sz w:val="22"/>
                <w:szCs w:val="22"/>
              </w:rPr>
              <w:t>GxG</w:t>
            </w:r>
            <w:proofErr w:type="spellEnd"/>
            <w:r w:rsidRPr="00650F4F">
              <w:rPr>
                <w:rFonts w:asciiTheme="majorHAnsi" w:hAnsiTheme="majorHAnsi" w:cstheme="majorHAnsi"/>
                <w:sz w:val="22"/>
                <w:szCs w:val="22"/>
              </w:rPr>
              <w:t xml:space="preserve"> to </w:t>
            </w:r>
            <w:proofErr w:type="spellStart"/>
            <w:r w:rsidRPr="00650F4F">
              <w:rPr>
                <w:rFonts w:asciiTheme="majorHAnsi" w:hAnsiTheme="majorHAnsi" w:cstheme="majorHAnsi"/>
                <w:sz w:val="22"/>
                <w:szCs w:val="22"/>
              </w:rPr>
              <w:t>eMERGE</w:t>
            </w:r>
            <w:proofErr w:type="spellEnd"/>
            <w:r w:rsidRPr="00650F4F">
              <w:rPr>
                <w:rFonts w:asciiTheme="majorHAnsi" w:hAnsiTheme="majorHAnsi" w:cstheme="majorHAnsi"/>
                <w:sz w:val="22"/>
                <w:szCs w:val="22"/>
              </w:rPr>
              <w:t xml:space="preserve"> phenotypes: T2D, resistant hypertension, age-related </w:t>
            </w:r>
            <w:proofErr w:type="spellStart"/>
            <w:r w:rsidRPr="00650F4F">
              <w:rPr>
                <w:rFonts w:asciiTheme="majorHAnsi" w:hAnsiTheme="majorHAnsi" w:cstheme="majorHAnsi"/>
                <w:sz w:val="22"/>
                <w:szCs w:val="22"/>
              </w:rPr>
              <w:t>catartact</w:t>
            </w:r>
            <w:proofErr w:type="spellEnd"/>
            <w:r w:rsidR="00650F4F" w:rsidRPr="00650F4F">
              <w:rPr>
                <w:rFonts w:asciiTheme="majorHAnsi" w:hAnsiTheme="majorHAnsi" w:cstheme="majorHAnsi"/>
                <w:sz w:val="22"/>
                <w:szCs w:val="22"/>
              </w:rPr>
              <w:t>, and glaucoma</w:t>
            </w:r>
          </w:p>
          <w:p w14:paraId="45203722" w14:textId="32572361" w:rsidR="0095141C" w:rsidRPr="00650F4F" w:rsidRDefault="0095141C" w:rsidP="0095141C">
            <w:pPr>
              <w:pStyle w:val="ListParagraph"/>
              <w:numPr>
                <w:ilvl w:val="0"/>
                <w:numId w:val="7"/>
              </w:numPr>
              <w:rPr>
                <w:rFonts w:asciiTheme="majorHAnsi" w:hAnsiTheme="majorHAnsi" w:cstheme="majorHAnsi"/>
                <w:sz w:val="22"/>
                <w:szCs w:val="22"/>
              </w:rPr>
            </w:pPr>
            <w:r w:rsidRPr="00650F4F">
              <w:rPr>
                <w:rFonts w:asciiTheme="majorHAnsi" w:hAnsiTheme="majorHAnsi" w:cstheme="majorHAnsi"/>
                <w:sz w:val="22"/>
                <w:szCs w:val="22"/>
              </w:rPr>
              <w:t>QC of phenotypes</w:t>
            </w:r>
          </w:p>
          <w:p w14:paraId="63A8D799" w14:textId="6E135CF8" w:rsidR="0095141C" w:rsidRPr="00650F4F" w:rsidRDefault="0095141C" w:rsidP="0095141C">
            <w:pPr>
              <w:pStyle w:val="ListParagraph"/>
              <w:numPr>
                <w:ilvl w:val="0"/>
                <w:numId w:val="7"/>
              </w:numPr>
              <w:rPr>
                <w:rFonts w:asciiTheme="majorHAnsi" w:hAnsiTheme="majorHAnsi" w:cstheme="majorHAnsi"/>
                <w:sz w:val="22"/>
                <w:szCs w:val="22"/>
              </w:rPr>
            </w:pPr>
            <w:r w:rsidRPr="00650F4F">
              <w:rPr>
                <w:rFonts w:asciiTheme="majorHAnsi" w:hAnsiTheme="majorHAnsi" w:cstheme="majorHAnsi"/>
                <w:sz w:val="22"/>
                <w:szCs w:val="22"/>
              </w:rPr>
              <w:t>GWAS (with covariate adjustment: age, sex, BMI</w:t>
            </w:r>
            <w:r w:rsidR="00650F4F" w:rsidRPr="00650F4F">
              <w:rPr>
                <w:rFonts w:asciiTheme="majorHAnsi" w:hAnsiTheme="majorHAnsi" w:cstheme="majorHAnsi"/>
                <w:sz w:val="22"/>
                <w:szCs w:val="22"/>
              </w:rPr>
              <w:t>, site, genotype platform,</w:t>
            </w:r>
            <w:r w:rsidRPr="00650F4F">
              <w:rPr>
                <w:rFonts w:asciiTheme="majorHAnsi" w:hAnsiTheme="majorHAnsi" w:cstheme="majorHAnsi"/>
                <w:sz w:val="22"/>
                <w:szCs w:val="22"/>
              </w:rPr>
              <w:t xml:space="preserve"> and phenotype-appropriate number of principal components) using traditional encoding methods (additive, dominant, recessive, codominant) and comparison of results to EDGE-derived heterozygous value.</w:t>
            </w:r>
          </w:p>
          <w:p w14:paraId="40461DB7" w14:textId="2F9A8C2C" w:rsidR="000A12A3" w:rsidRPr="00650F4F" w:rsidRDefault="0095141C" w:rsidP="00CF0D06">
            <w:pPr>
              <w:pStyle w:val="ListParagraph"/>
              <w:numPr>
                <w:ilvl w:val="0"/>
                <w:numId w:val="7"/>
              </w:numPr>
              <w:rPr>
                <w:rFonts w:asciiTheme="majorHAnsi" w:hAnsiTheme="majorHAnsi" w:cstheme="majorHAnsi"/>
                <w:sz w:val="22"/>
                <w:szCs w:val="22"/>
              </w:rPr>
            </w:pPr>
            <w:r w:rsidRPr="00650F4F">
              <w:rPr>
                <w:rFonts w:asciiTheme="majorHAnsi" w:hAnsiTheme="majorHAnsi" w:cstheme="majorHAnsi"/>
                <w:sz w:val="22"/>
                <w:szCs w:val="22"/>
              </w:rPr>
              <w:t xml:space="preserve">Main effect filtered </w:t>
            </w:r>
            <w:proofErr w:type="spellStart"/>
            <w:r w:rsidR="00650F4F" w:rsidRPr="00650F4F">
              <w:rPr>
                <w:rFonts w:asciiTheme="majorHAnsi" w:hAnsiTheme="majorHAnsi" w:cstheme="majorHAnsi"/>
                <w:sz w:val="22"/>
                <w:szCs w:val="22"/>
              </w:rPr>
              <w:t>GxG</w:t>
            </w:r>
            <w:proofErr w:type="spellEnd"/>
            <w:r w:rsidR="00650F4F" w:rsidRPr="00650F4F">
              <w:rPr>
                <w:rFonts w:asciiTheme="majorHAnsi" w:hAnsiTheme="majorHAnsi" w:cstheme="majorHAnsi"/>
                <w:sz w:val="22"/>
                <w:szCs w:val="22"/>
              </w:rPr>
              <w:t xml:space="preserve"> using EDGE and comparing results to traditional </w:t>
            </w:r>
            <w:r w:rsidR="00650F4F" w:rsidRPr="00650F4F">
              <w:rPr>
                <w:rFonts w:asciiTheme="majorHAnsi" w:hAnsiTheme="majorHAnsi" w:cstheme="majorHAnsi"/>
                <w:sz w:val="22"/>
                <w:szCs w:val="22"/>
              </w:rPr>
              <w:lastRenderedPageBreak/>
              <w:t>encodings for all phenotypes with same covariate adjustment as for GWAS</w:t>
            </w:r>
          </w:p>
        </w:tc>
      </w:tr>
      <w:tr w:rsidR="00C367EC" w:rsidRPr="00650F4F" w14:paraId="324812E9" w14:textId="77777777" w:rsidTr="00C367EC">
        <w:trPr>
          <w:trHeight w:val="1033"/>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001B50E" w14:textId="1C45FEBE" w:rsidR="00C367EC" w:rsidRPr="00650F4F" w:rsidRDefault="00C367EC" w:rsidP="00CF0D06">
            <w:pPr>
              <w:rPr>
                <w:rFonts w:asciiTheme="majorHAnsi" w:hAnsiTheme="majorHAnsi"/>
                <w:b/>
                <w:sz w:val="22"/>
                <w:szCs w:val="22"/>
              </w:rPr>
            </w:pPr>
            <w:r w:rsidRPr="00650F4F">
              <w:rPr>
                <w:rFonts w:asciiTheme="majorHAnsi" w:hAnsiTheme="majorHAnsi"/>
                <w:b/>
                <w:sz w:val="22"/>
                <w:szCs w:val="22"/>
              </w:rPr>
              <w:lastRenderedPageBreak/>
              <w:t>Desired</w:t>
            </w:r>
            <w:r w:rsidR="00FD49BF" w:rsidRPr="00650F4F">
              <w:rPr>
                <w:rFonts w:asciiTheme="majorHAnsi" w:hAnsiTheme="majorHAnsi"/>
                <w:b/>
                <w:sz w:val="22"/>
                <w:szCs w:val="22"/>
              </w:rPr>
              <w:t xml:space="preserve"> </w:t>
            </w:r>
            <w:r w:rsidR="00D93D28" w:rsidRPr="00650F4F">
              <w:rPr>
                <w:rFonts w:asciiTheme="majorHAnsi" w:hAnsiTheme="majorHAnsi"/>
                <w:b/>
                <w:sz w:val="22"/>
                <w:szCs w:val="22"/>
              </w:rPr>
              <w:t xml:space="preserve">Data - </w:t>
            </w:r>
            <w:r w:rsidR="00FD49BF" w:rsidRPr="00650F4F">
              <w:rPr>
                <w:rFonts w:asciiTheme="majorHAnsi" w:hAnsiTheme="majorHAnsi"/>
                <w:b/>
                <w:sz w:val="22"/>
                <w:szCs w:val="22"/>
              </w:rPr>
              <w:t>Common</w:t>
            </w:r>
            <w:r w:rsidR="00B845FF" w:rsidRPr="00650F4F">
              <w:rPr>
                <w:rFonts w:asciiTheme="majorHAnsi" w:hAnsiTheme="majorHAnsi"/>
                <w:b/>
                <w:sz w:val="22"/>
                <w:szCs w:val="22"/>
              </w:rPr>
              <w:t xml:space="preserve"> Variables* </w:t>
            </w:r>
          </w:p>
          <w:p w14:paraId="49315DDC" w14:textId="593972D6" w:rsidR="00C367EC" w:rsidRPr="00650F4F" w:rsidRDefault="0025109A" w:rsidP="00CF0D06">
            <w:pPr>
              <w:rPr>
                <w:rFonts w:asciiTheme="majorHAnsi" w:hAnsiTheme="majorHAnsi"/>
                <w:i/>
                <w:sz w:val="22"/>
                <w:szCs w:val="22"/>
              </w:rPr>
            </w:pPr>
            <w:r w:rsidRPr="00650F4F">
              <w:rPr>
                <w:rFonts w:asciiTheme="majorHAnsi" w:hAnsiTheme="majorHAnsi"/>
                <w:i/>
                <w:sz w:val="22"/>
                <w:szCs w:val="22"/>
              </w:rPr>
              <w:t>(Available from the CC)</w:t>
            </w:r>
          </w:p>
        </w:tc>
        <w:tc>
          <w:tcPr>
            <w:tcW w:w="4131" w:type="dxa"/>
            <w:tcBorders>
              <w:top w:val="single" w:sz="4" w:space="0" w:color="E7E6E6" w:themeColor="background2"/>
              <w:left w:val="single" w:sz="4" w:space="0" w:color="E7E6E6" w:themeColor="background2"/>
              <w:bottom w:val="single" w:sz="4" w:space="0" w:color="E7E6E6" w:themeColor="background2"/>
            </w:tcBorders>
          </w:tcPr>
          <w:p w14:paraId="05EAA6E7" w14:textId="7FAB00E8" w:rsidR="00C367EC" w:rsidRPr="00650F4F" w:rsidRDefault="0043008A" w:rsidP="00700246">
            <w:pPr>
              <w:rPr>
                <w:rFonts w:asciiTheme="majorHAnsi" w:hAnsiTheme="majorHAnsi" w:cstheme="majorHAnsi"/>
                <w:sz w:val="22"/>
                <w:szCs w:val="22"/>
              </w:rPr>
            </w:pPr>
            <w:sdt>
              <w:sdtPr>
                <w:rPr>
                  <w:rFonts w:asciiTheme="majorHAnsi" w:eastAsia="MS Gothic" w:hAnsiTheme="majorHAnsi" w:cstheme="majorHAnsi"/>
                  <w:sz w:val="22"/>
                  <w:szCs w:val="22"/>
                </w:rPr>
                <w:id w:val="1110708460"/>
                <w14:checkbox>
                  <w14:checked w14:val="1"/>
                  <w14:checkedState w14:val="2612" w14:font="MS Gothic"/>
                  <w14:uncheckedState w14:val="2610" w14:font="MS Gothic"/>
                </w14:checkbox>
              </w:sdtPr>
              <w:sdtEndPr/>
              <w:sdtContent>
                <w:r w:rsidR="007D3E04">
                  <w:rPr>
                    <w:rFonts w:ascii="MS Gothic" w:eastAsia="MS Gothic" w:hAnsi="MS Gothic" w:cstheme="majorHAnsi" w:hint="eastAsia"/>
                    <w:sz w:val="22"/>
                    <w:szCs w:val="22"/>
                  </w:rPr>
                  <w:t>☒</w:t>
                </w:r>
              </w:sdtContent>
            </w:sdt>
            <w:r w:rsidR="00C367EC" w:rsidRPr="00650F4F">
              <w:rPr>
                <w:rFonts w:asciiTheme="majorHAnsi" w:hAnsiTheme="majorHAnsi" w:cstheme="majorHAnsi"/>
                <w:sz w:val="22"/>
                <w:szCs w:val="22"/>
              </w:rPr>
              <w:t xml:space="preserve">Demographics                               </w:t>
            </w:r>
          </w:p>
          <w:p w14:paraId="1611A790" w14:textId="64D879F4" w:rsidR="00C367EC" w:rsidRPr="00650F4F" w:rsidRDefault="0043008A" w:rsidP="00700246">
            <w:pPr>
              <w:rPr>
                <w:rFonts w:asciiTheme="majorHAnsi" w:hAnsiTheme="majorHAnsi" w:cstheme="majorHAnsi"/>
                <w:sz w:val="22"/>
                <w:szCs w:val="22"/>
              </w:rPr>
            </w:pPr>
            <w:sdt>
              <w:sdtPr>
                <w:rPr>
                  <w:rFonts w:asciiTheme="majorHAnsi" w:hAnsiTheme="majorHAnsi" w:cstheme="majorHAnsi"/>
                  <w:sz w:val="22"/>
                  <w:szCs w:val="22"/>
                </w:rPr>
                <w:id w:val="1450890140"/>
                <w14:checkbox>
                  <w14:checked w14:val="0"/>
                  <w14:checkedState w14:val="2612" w14:font="MS Gothic"/>
                  <w14:uncheckedState w14:val="2610" w14:font="MS Gothic"/>
                </w14:checkbox>
              </w:sdtPr>
              <w:sdtEndPr/>
              <w:sdtContent>
                <w:r w:rsidR="00954A77" w:rsidRPr="00650F4F">
                  <w:rPr>
                    <w:rFonts w:ascii="MS Gothic" w:eastAsia="MS Gothic" w:hAnsi="MS Gothic" w:cs="MS Gothic" w:hint="eastAsia"/>
                    <w:sz w:val="22"/>
                    <w:szCs w:val="22"/>
                  </w:rPr>
                  <w:t>☐</w:t>
                </w:r>
              </w:sdtContent>
            </w:sdt>
            <w:r w:rsidR="00C367EC" w:rsidRPr="00650F4F">
              <w:rPr>
                <w:rFonts w:asciiTheme="majorHAnsi" w:hAnsiTheme="majorHAnsi" w:cstheme="majorHAnsi"/>
                <w:sz w:val="22"/>
                <w:szCs w:val="22"/>
              </w:rPr>
              <w:t>ICD</w:t>
            </w:r>
            <w:r w:rsidR="001F3540" w:rsidRPr="00650F4F">
              <w:rPr>
                <w:rFonts w:asciiTheme="majorHAnsi" w:hAnsiTheme="majorHAnsi" w:cstheme="majorHAnsi"/>
                <w:sz w:val="22"/>
                <w:szCs w:val="22"/>
              </w:rPr>
              <w:t>9/10</w:t>
            </w:r>
            <w:r w:rsidR="00C367EC" w:rsidRPr="00650F4F">
              <w:rPr>
                <w:rFonts w:asciiTheme="majorHAnsi" w:hAnsiTheme="majorHAnsi" w:cstheme="majorHAnsi"/>
                <w:sz w:val="22"/>
                <w:szCs w:val="22"/>
              </w:rPr>
              <w:t xml:space="preserve"> codes</w:t>
            </w:r>
          </w:p>
          <w:p w14:paraId="3E560944" w14:textId="35AA1B95" w:rsidR="00C367EC" w:rsidRPr="00650F4F" w:rsidRDefault="0043008A" w:rsidP="00700246">
            <w:pPr>
              <w:rPr>
                <w:rFonts w:asciiTheme="majorHAnsi" w:hAnsiTheme="majorHAnsi" w:cstheme="majorHAnsi"/>
                <w:sz w:val="22"/>
                <w:szCs w:val="22"/>
              </w:rPr>
            </w:pPr>
            <w:sdt>
              <w:sdtPr>
                <w:rPr>
                  <w:rFonts w:asciiTheme="majorHAnsi" w:hAnsiTheme="majorHAnsi" w:cstheme="majorHAnsi"/>
                  <w:sz w:val="22"/>
                  <w:szCs w:val="22"/>
                </w:rPr>
                <w:id w:val="-580603195"/>
                <w14:checkbox>
                  <w14:checked w14:val="0"/>
                  <w14:checkedState w14:val="2612" w14:font="MS Gothic"/>
                  <w14:uncheckedState w14:val="2610" w14:font="MS Gothic"/>
                </w14:checkbox>
              </w:sdtPr>
              <w:sdtEndPr/>
              <w:sdtContent>
                <w:r w:rsidR="00954A77" w:rsidRPr="00650F4F">
                  <w:rPr>
                    <w:rFonts w:ascii="MS Gothic" w:eastAsia="MS Gothic" w:hAnsi="MS Gothic" w:cs="MS Gothic" w:hint="eastAsia"/>
                    <w:sz w:val="22"/>
                    <w:szCs w:val="22"/>
                  </w:rPr>
                  <w:t>☐</w:t>
                </w:r>
              </w:sdtContent>
            </w:sdt>
            <w:r w:rsidR="00C367EC" w:rsidRPr="00650F4F">
              <w:rPr>
                <w:rFonts w:asciiTheme="majorHAnsi" w:hAnsiTheme="majorHAnsi" w:cstheme="majorHAnsi"/>
                <w:sz w:val="22"/>
                <w:szCs w:val="22"/>
              </w:rPr>
              <w:t>CPT codes</w:t>
            </w:r>
          </w:p>
          <w:p w14:paraId="05AE5A43" w14:textId="0D9AF29A" w:rsidR="00C367EC" w:rsidRPr="00650F4F" w:rsidRDefault="0043008A" w:rsidP="00700246">
            <w:pPr>
              <w:rPr>
                <w:rFonts w:asciiTheme="majorHAnsi" w:hAnsiTheme="majorHAnsi" w:cstheme="majorHAnsi"/>
                <w:sz w:val="22"/>
                <w:szCs w:val="22"/>
              </w:rPr>
            </w:pPr>
            <w:sdt>
              <w:sdtPr>
                <w:rPr>
                  <w:rFonts w:asciiTheme="majorHAnsi" w:hAnsiTheme="majorHAnsi" w:cstheme="majorHAnsi"/>
                  <w:sz w:val="22"/>
                  <w:szCs w:val="22"/>
                </w:rPr>
                <w:id w:val="-162162049"/>
                <w14:checkbox>
                  <w14:checked w14:val="0"/>
                  <w14:checkedState w14:val="2612" w14:font="MS Gothic"/>
                  <w14:uncheckedState w14:val="2610" w14:font="MS Gothic"/>
                </w14:checkbox>
              </w:sdtPr>
              <w:sdtEndPr/>
              <w:sdtContent>
                <w:r w:rsidR="00954A77" w:rsidRPr="00650F4F">
                  <w:rPr>
                    <w:rFonts w:ascii="MS Gothic" w:eastAsia="MS Gothic" w:hAnsi="MS Gothic" w:cs="MS Gothic" w:hint="eastAsia"/>
                    <w:sz w:val="22"/>
                    <w:szCs w:val="22"/>
                  </w:rPr>
                  <w:t>☐</w:t>
                </w:r>
              </w:sdtContent>
            </w:sdt>
            <w:proofErr w:type="spellStart"/>
            <w:r w:rsidR="00C367EC" w:rsidRPr="00650F4F">
              <w:rPr>
                <w:rFonts w:asciiTheme="majorHAnsi" w:hAnsiTheme="majorHAnsi" w:cstheme="majorHAnsi"/>
                <w:sz w:val="22"/>
                <w:szCs w:val="22"/>
              </w:rPr>
              <w:t>Phecodes</w:t>
            </w:r>
            <w:proofErr w:type="spellEnd"/>
          </w:p>
          <w:p w14:paraId="7CBC9318" w14:textId="0E0883E7" w:rsidR="0000472A" w:rsidRDefault="0043008A" w:rsidP="00700246">
            <w:pPr>
              <w:rPr>
                <w:rFonts w:asciiTheme="majorHAnsi" w:hAnsiTheme="majorHAnsi" w:cstheme="majorHAnsi"/>
                <w:sz w:val="22"/>
                <w:szCs w:val="22"/>
              </w:rPr>
            </w:pPr>
            <w:sdt>
              <w:sdtPr>
                <w:rPr>
                  <w:rFonts w:asciiTheme="majorHAnsi" w:hAnsiTheme="majorHAnsi" w:cstheme="majorHAnsi"/>
                  <w:sz w:val="22"/>
                  <w:szCs w:val="22"/>
                </w:rPr>
                <w:id w:val="-737469186"/>
                <w14:checkbox>
                  <w14:checked w14:val="1"/>
                  <w14:checkedState w14:val="2612" w14:font="MS Gothic"/>
                  <w14:uncheckedState w14:val="2610" w14:font="MS Gothic"/>
                </w14:checkbox>
              </w:sdtPr>
              <w:sdtEndPr/>
              <w:sdtContent>
                <w:r w:rsidR="007D3E04">
                  <w:rPr>
                    <w:rFonts w:ascii="MS Gothic" w:eastAsia="MS Gothic" w:hAnsi="MS Gothic" w:cstheme="majorHAnsi" w:hint="eastAsia"/>
                    <w:sz w:val="22"/>
                    <w:szCs w:val="22"/>
                  </w:rPr>
                  <w:t>☒</w:t>
                </w:r>
              </w:sdtContent>
            </w:sdt>
            <w:r w:rsidR="00C367EC" w:rsidRPr="00650F4F">
              <w:rPr>
                <w:rFonts w:asciiTheme="majorHAnsi" w:hAnsiTheme="majorHAnsi" w:cstheme="majorHAnsi"/>
                <w:sz w:val="22"/>
                <w:szCs w:val="22"/>
              </w:rPr>
              <w:t>BMI</w:t>
            </w:r>
            <w:r w:rsidR="00231965">
              <w:rPr>
                <w:rFonts w:asciiTheme="majorHAnsi" w:hAnsiTheme="majorHAnsi" w:cstheme="majorHAnsi"/>
                <w:sz w:val="22"/>
                <w:szCs w:val="22"/>
              </w:rPr>
              <w:t xml:space="preserve">                  </w:t>
            </w:r>
          </w:p>
          <w:p w14:paraId="3A9ACBE3" w14:textId="4F4B8871" w:rsidR="00B845FF" w:rsidRPr="00650F4F" w:rsidRDefault="00B845FF" w:rsidP="00700246">
            <w:pPr>
              <w:rPr>
                <w:rFonts w:asciiTheme="majorHAnsi" w:hAnsiTheme="majorHAnsi" w:cstheme="majorHAnsi"/>
                <w:sz w:val="22"/>
                <w:szCs w:val="22"/>
              </w:rPr>
            </w:pPr>
          </w:p>
        </w:tc>
        <w:tc>
          <w:tcPr>
            <w:tcW w:w="4132" w:type="dxa"/>
          </w:tcPr>
          <w:p w14:paraId="2574C661" w14:textId="48C71127" w:rsidR="00C367EC" w:rsidRPr="00650F4F" w:rsidRDefault="0043008A" w:rsidP="00700246">
            <w:pPr>
              <w:rPr>
                <w:rFonts w:asciiTheme="majorHAnsi" w:hAnsiTheme="majorHAnsi" w:cstheme="majorHAnsi"/>
                <w:sz w:val="22"/>
                <w:szCs w:val="22"/>
              </w:rPr>
            </w:pPr>
            <w:sdt>
              <w:sdtPr>
                <w:rPr>
                  <w:rFonts w:asciiTheme="majorHAnsi" w:hAnsiTheme="majorHAnsi" w:cstheme="majorHAnsi"/>
                  <w:sz w:val="22"/>
                  <w:szCs w:val="22"/>
                </w:rPr>
                <w:id w:val="-1498410307"/>
                <w14:checkbox>
                  <w14:checked w14:val="0"/>
                  <w14:checkedState w14:val="2612" w14:font="MS Gothic"/>
                  <w14:uncheckedState w14:val="2610" w14:font="MS Gothic"/>
                </w14:checkbox>
              </w:sdtPr>
              <w:sdtEndPr/>
              <w:sdtContent>
                <w:r w:rsidR="00954A77" w:rsidRPr="00650F4F">
                  <w:rPr>
                    <w:rFonts w:ascii="MS Gothic" w:eastAsia="MS Gothic" w:hAnsi="MS Gothic" w:cs="MS Gothic" w:hint="eastAsia"/>
                    <w:sz w:val="22"/>
                    <w:szCs w:val="22"/>
                  </w:rPr>
                  <w:t>☐</w:t>
                </w:r>
              </w:sdtContent>
            </w:sdt>
            <w:r w:rsidR="008B0CE2" w:rsidRPr="00650F4F">
              <w:rPr>
                <w:rFonts w:asciiTheme="majorHAnsi" w:hAnsiTheme="majorHAnsi" w:cstheme="majorHAnsi"/>
                <w:sz w:val="22"/>
                <w:szCs w:val="22"/>
              </w:rPr>
              <w:t>Common Variable</w:t>
            </w:r>
            <w:r w:rsidR="00702039" w:rsidRPr="00650F4F">
              <w:rPr>
                <w:rFonts w:asciiTheme="majorHAnsi" w:hAnsiTheme="majorHAnsi" w:cstheme="majorHAnsi"/>
                <w:sz w:val="22"/>
                <w:szCs w:val="22"/>
              </w:rPr>
              <w:t xml:space="preserve"> </w:t>
            </w:r>
            <w:r w:rsidR="00C367EC" w:rsidRPr="00650F4F">
              <w:rPr>
                <w:rFonts w:asciiTheme="majorHAnsi" w:hAnsiTheme="majorHAnsi" w:cstheme="majorHAnsi"/>
                <w:sz w:val="22"/>
                <w:szCs w:val="22"/>
              </w:rPr>
              <w:t>Labs</w:t>
            </w:r>
          </w:p>
          <w:p w14:paraId="0BEB2E50" w14:textId="2889A1A4" w:rsidR="00C367EC" w:rsidRPr="00650F4F" w:rsidRDefault="0043008A" w:rsidP="00700246">
            <w:pPr>
              <w:rPr>
                <w:rFonts w:asciiTheme="majorHAnsi" w:hAnsiTheme="majorHAnsi" w:cstheme="majorHAnsi"/>
                <w:sz w:val="22"/>
                <w:szCs w:val="22"/>
              </w:rPr>
            </w:pPr>
            <w:sdt>
              <w:sdtPr>
                <w:rPr>
                  <w:rFonts w:asciiTheme="majorHAnsi" w:hAnsiTheme="majorHAnsi" w:cstheme="majorHAnsi"/>
                  <w:sz w:val="22"/>
                  <w:szCs w:val="22"/>
                </w:rPr>
                <w:id w:val="-1447615421"/>
                <w14:checkbox>
                  <w14:checked w14:val="0"/>
                  <w14:checkedState w14:val="2612" w14:font="MS Gothic"/>
                  <w14:uncheckedState w14:val="2610" w14:font="MS Gothic"/>
                </w14:checkbox>
              </w:sdtPr>
              <w:sdtEndPr/>
              <w:sdtContent>
                <w:r w:rsidR="00954A77" w:rsidRPr="00650F4F">
                  <w:rPr>
                    <w:rFonts w:ascii="MS Gothic" w:eastAsia="MS Gothic" w:hAnsi="MS Gothic" w:cs="MS Gothic" w:hint="eastAsia"/>
                    <w:sz w:val="22"/>
                    <w:szCs w:val="22"/>
                  </w:rPr>
                  <w:t>☐</w:t>
                </w:r>
              </w:sdtContent>
            </w:sdt>
            <w:r w:rsidR="00702039" w:rsidRPr="00650F4F">
              <w:rPr>
                <w:rFonts w:asciiTheme="majorHAnsi" w:hAnsiTheme="majorHAnsi" w:cstheme="majorHAnsi"/>
                <w:sz w:val="22"/>
                <w:szCs w:val="22"/>
              </w:rPr>
              <w:t>Common Variable Meds</w:t>
            </w:r>
          </w:p>
          <w:p w14:paraId="585C79F2" w14:textId="41E98F0D" w:rsidR="00C367EC" w:rsidRPr="00650F4F" w:rsidRDefault="0043008A" w:rsidP="00700246">
            <w:pPr>
              <w:rPr>
                <w:rFonts w:asciiTheme="majorHAnsi" w:hAnsiTheme="majorHAnsi" w:cstheme="majorHAnsi"/>
                <w:sz w:val="22"/>
                <w:szCs w:val="22"/>
              </w:rPr>
            </w:pPr>
            <w:sdt>
              <w:sdtPr>
                <w:rPr>
                  <w:rFonts w:asciiTheme="majorHAnsi" w:hAnsiTheme="majorHAnsi" w:cstheme="majorHAnsi"/>
                  <w:sz w:val="22"/>
                  <w:szCs w:val="22"/>
                </w:rPr>
                <w:id w:val="-2068486958"/>
                <w14:checkbox>
                  <w14:checked w14:val="1"/>
                  <w14:checkedState w14:val="2612" w14:font="MS Gothic"/>
                  <w14:uncheckedState w14:val="2610" w14:font="MS Gothic"/>
                </w14:checkbox>
              </w:sdtPr>
              <w:sdtEndPr/>
              <w:sdtContent>
                <w:r w:rsidR="007D3E04">
                  <w:rPr>
                    <w:rFonts w:ascii="MS Gothic" w:eastAsia="MS Gothic" w:hAnsi="MS Gothic" w:cstheme="majorHAnsi" w:hint="eastAsia"/>
                    <w:sz w:val="22"/>
                    <w:szCs w:val="22"/>
                  </w:rPr>
                  <w:t>☒</w:t>
                </w:r>
              </w:sdtContent>
            </w:sdt>
            <w:r w:rsidR="00B845FF" w:rsidRPr="00650F4F">
              <w:rPr>
                <w:rFonts w:asciiTheme="majorHAnsi" w:hAnsiTheme="majorHAnsi" w:cstheme="majorHAnsi"/>
                <w:sz w:val="22"/>
                <w:szCs w:val="22"/>
              </w:rPr>
              <w:t xml:space="preserve">Other: </w:t>
            </w:r>
            <w:r w:rsidR="00C367EC" w:rsidRPr="00650F4F">
              <w:rPr>
                <w:rFonts w:asciiTheme="majorHAnsi" w:hAnsiTheme="majorHAnsi" w:cstheme="majorHAnsi"/>
                <w:sz w:val="22"/>
                <w:szCs w:val="22"/>
              </w:rPr>
              <w:t>Case/Control status on Phase I and Phase II phenotypes</w:t>
            </w:r>
          </w:p>
          <w:p w14:paraId="6EBF0C4F" w14:textId="49342840" w:rsidR="00C367EC" w:rsidRPr="00650F4F" w:rsidRDefault="00C367EC" w:rsidP="00B845FF">
            <w:pPr>
              <w:pStyle w:val="ListParagraph"/>
              <w:rPr>
                <w:rFonts w:asciiTheme="majorHAnsi" w:hAnsiTheme="majorHAnsi" w:cstheme="majorHAnsi"/>
                <w:sz w:val="22"/>
                <w:szCs w:val="22"/>
              </w:rPr>
            </w:pPr>
          </w:p>
        </w:tc>
      </w:tr>
      <w:tr w:rsidR="0025109A" w:rsidRPr="00650F4F" w14:paraId="12AAA7B2" w14:textId="77777777" w:rsidTr="002922CA">
        <w:trPr>
          <w:trHeight w:val="1033"/>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2C0C0EEA" w14:textId="36349D16" w:rsidR="0025109A" w:rsidRPr="00650F4F" w:rsidRDefault="003F367E" w:rsidP="00CF0D06">
            <w:pPr>
              <w:rPr>
                <w:rFonts w:asciiTheme="majorHAnsi" w:hAnsiTheme="majorHAnsi"/>
                <w:b/>
                <w:sz w:val="22"/>
                <w:szCs w:val="22"/>
              </w:rPr>
            </w:pPr>
            <w:r w:rsidRPr="00650F4F">
              <w:rPr>
                <w:rFonts w:asciiTheme="majorHAnsi" w:hAnsiTheme="majorHAnsi"/>
                <w:b/>
                <w:sz w:val="22"/>
                <w:szCs w:val="22"/>
              </w:rPr>
              <w:t xml:space="preserve">Other Desired </w:t>
            </w:r>
            <w:r w:rsidR="00D93D28" w:rsidRPr="00650F4F">
              <w:rPr>
                <w:rFonts w:asciiTheme="majorHAnsi" w:hAnsiTheme="majorHAnsi"/>
                <w:b/>
                <w:sz w:val="22"/>
                <w:szCs w:val="22"/>
              </w:rPr>
              <w:t xml:space="preserve">Data </w:t>
            </w:r>
            <w:r w:rsidR="00D93D28" w:rsidRPr="00650F4F">
              <w:rPr>
                <w:rFonts w:asciiTheme="majorHAnsi" w:hAnsiTheme="majorHAnsi"/>
                <w:b/>
                <w:i/>
                <w:sz w:val="22"/>
                <w:szCs w:val="22"/>
              </w:rPr>
              <w:t>(Available from participating sites)</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6B02F4E0" w14:textId="77777777" w:rsidR="0025109A" w:rsidRDefault="0025109A" w:rsidP="000B7654">
            <w:pPr>
              <w:rPr>
                <w:rFonts w:asciiTheme="majorHAnsi" w:hAnsiTheme="majorHAnsi" w:cstheme="majorHAnsi"/>
                <w:i/>
                <w:sz w:val="22"/>
                <w:szCs w:val="22"/>
              </w:rPr>
            </w:pPr>
            <w:r w:rsidRPr="00650F4F">
              <w:rPr>
                <w:rFonts w:asciiTheme="majorHAnsi" w:hAnsiTheme="majorHAnsi" w:cstheme="majorHAnsi"/>
                <w:i/>
                <w:sz w:val="22"/>
                <w:szCs w:val="22"/>
              </w:rPr>
              <w:t xml:space="preserve">Please specifically list out any </w:t>
            </w:r>
            <w:r w:rsidR="00D93D28" w:rsidRPr="00650F4F">
              <w:rPr>
                <w:rFonts w:asciiTheme="majorHAnsi" w:hAnsiTheme="majorHAnsi" w:cstheme="majorHAnsi"/>
                <w:i/>
                <w:sz w:val="22"/>
                <w:szCs w:val="22"/>
              </w:rPr>
              <w:t xml:space="preserve">data elements </w:t>
            </w:r>
            <w:r w:rsidRPr="00650F4F">
              <w:rPr>
                <w:rFonts w:asciiTheme="majorHAnsi" w:hAnsiTheme="majorHAnsi" w:cstheme="majorHAnsi"/>
                <w:i/>
                <w:sz w:val="22"/>
                <w:szCs w:val="22"/>
              </w:rPr>
              <w:t xml:space="preserve">that </w:t>
            </w:r>
            <w:r w:rsidR="00D93D28" w:rsidRPr="00650F4F">
              <w:rPr>
                <w:rFonts w:asciiTheme="majorHAnsi" w:hAnsiTheme="majorHAnsi" w:cstheme="majorHAnsi"/>
                <w:i/>
                <w:sz w:val="22"/>
                <w:szCs w:val="22"/>
              </w:rPr>
              <w:t xml:space="preserve">participating sites would collect or extract from clinical or other sources for this project </w:t>
            </w:r>
            <w:r w:rsidRPr="00650F4F">
              <w:rPr>
                <w:rFonts w:asciiTheme="majorHAnsi" w:hAnsiTheme="majorHAnsi" w:cstheme="majorHAnsi"/>
                <w:i/>
                <w:sz w:val="22"/>
                <w:szCs w:val="22"/>
              </w:rPr>
              <w:t xml:space="preserve">(i.e. not common variables above) </w:t>
            </w:r>
          </w:p>
          <w:p w14:paraId="01DCE786" w14:textId="45810B3E" w:rsidR="0000472A" w:rsidRPr="00650F4F" w:rsidRDefault="0000472A" w:rsidP="000B7654">
            <w:pPr>
              <w:rPr>
                <w:rFonts w:asciiTheme="majorHAnsi" w:hAnsiTheme="majorHAnsi" w:cstheme="majorHAnsi"/>
                <w:i/>
                <w:sz w:val="22"/>
                <w:szCs w:val="22"/>
              </w:rPr>
            </w:pPr>
          </w:p>
        </w:tc>
      </w:tr>
      <w:tr w:rsidR="0093273D" w:rsidRPr="00650F4F" w14:paraId="1FFB5242"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120A30D1" w14:textId="272B9566" w:rsidR="0093273D" w:rsidRPr="00650F4F" w:rsidRDefault="0093273D">
            <w:pPr>
              <w:rPr>
                <w:rFonts w:asciiTheme="majorHAnsi" w:hAnsiTheme="majorHAnsi"/>
                <w:b/>
                <w:sz w:val="22"/>
                <w:szCs w:val="22"/>
              </w:rPr>
            </w:pPr>
            <w:r w:rsidRPr="00650F4F">
              <w:rPr>
                <w:rFonts w:asciiTheme="majorHAnsi" w:hAnsiTheme="majorHAnsi"/>
                <w:b/>
                <w:sz w:val="22"/>
                <w:szCs w:val="22"/>
              </w:rPr>
              <w:t xml:space="preserve">Desired </w:t>
            </w:r>
            <w:r w:rsidR="003F367E" w:rsidRPr="00650F4F">
              <w:rPr>
                <w:rFonts w:asciiTheme="majorHAnsi" w:hAnsiTheme="majorHAnsi"/>
                <w:b/>
                <w:sz w:val="22"/>
                <w:szCs w:val="22"/>
              </w:rPr>
              <w:t xml:space="preserve">Genetic </w:t>
            </w:r>
            <w:r w:rsidR="00900D3C" w:rsidRPr="00650F4F">
              <w:rPr>
                <w:rFonts w:asciiTheme="majorHAnsi" w:hAnsiTheme="majorHAnsi"/>
                <w:b/>
                <w:sz w:val="22"/>
                <w:szCs w:val="22"/>
              </w:rPr>
              <w:t>D</w:t>
            </w:r>
            <w:r w:rsidRPr="00650F4F">
              <w:rPr>
                <w:rFonts w:asciiTheme="majorHAnsi" w:hAnsiTheme="majorHAnsi"/>
                <w:b/>
                <w:sz w:val="22"/>
                <w:szCs w:val="22"/>
              </w:rPr>
              <w:t>ata</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2BFF6FEF" w14:textId="0F27F010" w:rsidR="0093273D" w:rsidRPr="00650F4F" w:rsidRDefault="0043008A" w:rsidP="00700246">
            <w:pPr>
              <w:rPr>
                <w:rFonts w:asciiTheme="majorHAnsi" w:hAnsiTheme="majorHAnsi" w:cstheme="majorHAnsi"/>
                <w:sz w:val="22"/>
                <w:szCs w:val="22"/>
              </w:rPr>
            </w:pPr>
            <w:sdt>
              <w:sdtPr>
                <w:rPr>
                  <w:rFonts w:asciiTheme="majorHAnsi" w:hAnsiTheme="majorHAnsi" w:cstheme="majorHAnsi"/>
                  <w:sz w:val="22"/>
                  <w:szCs w:val="22"/>
                </w:rPr>
                <w:id w:val="1201823746"/>
                <w14:checkbox>
                  <w14:checked w14:val="1"/>
                  <w14:checkedState w14:val="2612" w14:font="MS Gothic"/>
                  <w14:uncheckedState w14:val="2610" w14:font="MS Gothic"/>
                </w14:checkbox>
              </w:sdtPr>
              <w:sdtEndPr/>
              <w:sdtContent>
                <w:r w:rsidR="0000472A">
                  <w:rPr>
                    <w:rFonts w:ascii="MS Gothic" w:eastAsia="MS Gothic" w:hAnsi="MS Gothic" w:cstheme="majorHAnsi" w:hint="eastAsia"/>
                    <w:sz w:val="22"/>
                    <w:szCs w:val="22"/>
                  </w:rPr>
                  <w:t>☒</w:t>
                </w:r>
              </w:sdtContent>
            </w:sdt>
            <w:proofErr w:type="spellStart"/>
            <w:r w:rsidR="00376326" w:rsidRPr="00650F4F">
              <w:rPr>
                <w:rFonts w:asciiTheme="majorHAnsi" w:hAnsiTheme="majorHAnsi" w:cstheme="majorHAnsi"/>
                <w:sz w:val="22"/>
                <w:szCs w:val="22"/>
              </w:rPr>
              <w:t>eMERGE</w:t>
            </w:r>
            <w:proofErr w:type="spellEnd"/>
            <w:r w:rsidR="00376326" w:rsidRPr="00650F4F">
              <w:rPr>
                <w:rFonts w:asciiTheme="majorHAnsi" w:hAnsiTheme="majorHAnsi" w:cstheme="majorHAnsi"/>
                <w:sz w:val="22"/>
                <w:szCs w:val="22"/>
              </w:rPr>
              <w:t xml:space="preserve"> I-III Merged set (HRC imputed, GWAS)</w:t>
            </w:r>
          </w:p>
          <w:p w14:paraId="0175EB89" w14:textId="7E1166F6" w:rsidR="00376326" w:rsidRPr="00650F4F" w:rsidRDefault="0043008A" w:rsidP="00700246">
            <w:pPr>
              <w:rPr>
                <w:rFonts w:asciiTheme="majorHAnsi" w:hAnsiTheme="majorHAnsi" w:cstheme="majorHAnsi"/>
                <w:sz w:val="22"/>
                <w:szCs w:val="22"/>
              </w:rPr>
            </w:pPr>
            <w:sdt>
              <w:sdtPr>
                <w:rPr>
                  <w:rFonts w:asciiTheme="majorHAnsi" w:hAnsiTheme="majorHAnsi" w:cstheme="majorHAnsi"/>
                  <w:sz w:val="22"/>
                  <w:szCs w:val="22"/>
                </w:rPr>
                <w:id w:val="791946715"/>
                <w14:checkbox>
                  <w14:checked w14:val="0"/>
                  <w14:checkedState w14:val="2612" w14:font="MS Gothic"/>
                  <w14:uncheckedState w14:val="2610" w14:font="MS Gothic"/>
                </w14:checkbox>
              </w:sdtPr>
              <w:sdtEndPr/>
              <w:sdtContent>
                <w:r w:rsidR="007D3E04">
                  <w:rPr>
                    <w:rFonts w:ascii="MS Gothic" w:eastAsia="MS Gothic" w:hAnsi="MS Gothic" w:cstheme="majorHAnsi" w:hint="eastAsia"/>
                    <w:sz w:val="22"/>
                    <w:szCs w:val="22"/>
                  </w:rPr>
                  <w:t>☐</w:t>
                </w:r>
              </w:sdtContent>
            </w:sdt>
            <w:proofErr w:type="spellStart"/>
            <w:r w:rsidR="00A14096" w:rsidRPr="00650F4F">
              <w:rPr>
                <w:rFonts w:asciiTheme="majorHAnsi" w:hAnsiTheme="majorHAnsi" w:cstheme="majorHAnsi"/>
                <w:sz w:val="22"/>
                <w:szCs w:val="22"/>
              </w:rPr>
              <w:t>eMERGE</w:t>
            </w:r>
            <w:proofErr w:type="spellEnd"/>
            <w:r w:rsidR="00A14096" w:rsidRPr="00650F4F">
              <w:rPr>
                <w:rFonts w:asciiTheme="majorHAnsi" w:hAnsiTheme="majorHAnsi" w:cstheme="majorHAnsi"/>
                <w:sz w:val="22"/>
                <w:szCs w:val="22"/>
              </w:rPr>
              <w:t xml:space="preserve"> </w:t>
            </w:r>
            <w:proofErr w:type="spellStart"/>
            <w:r w:rsidR="00A14096" w:rsidRPr="00650F4F">
              <w:rPr>
                <w:rFonts w:asciiTheme="majorHAnsi" w:hAnsiTheme="majorHAnsi" w:cstheme="majorHAnsi"/>
                <w:sz w:val="22"/>
                <w:szCs w:val="22"/>
              </w:rPr>
              <w:t>PGx</w:t>
            </w:r>
            <w:proofErr w:type="spellEnd"/>
            <w:r w:rsidR="00A14096" w:rsidRPr="00650F4F">
              <w:rPr>
                <w:rFonts w:asciiTheme="majorHAnsi" w:hAnsiTheme="majorHAnsi" w:cstheme="majorHAnsi"/>
                <w:sz w:val="22"/>
                <w:szCs w:val="22"/>
              </w:rPr>
              <w:t>/</w:t>
            </w:r>
            <w:proofErr w:type="spellStart"/>
            <w:r w:rsidR="00A14096" w:rsidRPr="00650F4F">
              <w:rPr>
                <w:rFonts w:asciiTheme="majorHAnsi" w:hAnsiTheme="majorHAnsi" w:cstheme="majorHAnsi"/>
                <w:sz w:val="22"/>
                <w:szCs w:val="22"/>
              </w:rPr>
              <w:t>PGRNseq</w:t>
            </w:r>
            <w:proofErr w:type="spellEnd"/>
            <w:r w:rsidR="00A14096" w:rsidRPr="00650F4F">
              <w:rPr>
                <w:rFonts w:asciiTheme="majorHAnsi" w:hAnsiTheme="majorHAnsi" w:cstheme="majorHAnsi"/>
                <w:sz w:val="22"/>
                <w:szCs w:val="22"/>
              </w:rPr>
              <w:t xml:space="preserve"> data set </w:t>
            </w:r>
          </w:p>
          <w:p w14:paraId="23D993BB" w14:textId="304F4EDC" w:rsidR="00376326" w:rsidRPr="00650F4F" w:rsidRDefault="0043008A" w:rsidP="00700246">
            <w:pPr>
              <w:rPr>
                <w:rFonts w:asciiTheme="majorHAnsi" w:hAnsiTheme="majorHAnsi" w:cstheme="majorHAnsi"/>
                <w:sz w:val="22"/>
                <w:szCs w:val="22"/>
              </w:rPr>
            </w:pPr>
            <w:sdt>
              <w:sdtPr>
                <w:rPr>
                  <w:rFonts w:asciiTheme="majorHAnsi" w:hAnsiTheme="majorHAnsi" w:cstheme="majorHAnsi"/>
                  <w:sz w:val="22"/>
                  <w:szCs w:val="22"/>
                </w:rPr>
                <w:id w:val="993524210"/>
                <w14:checkbox>
                  <w14:checked w14:val="0"/>
                  <w14:checkedState w14:val="2612" w14:font="MS Gothic"/>
                  <w14:uncheckedState w14:val="2610" w14:font="MS Gothic"/>
                </w14:checkbox>
              </w:sdtPr>
              <w:sdtEndPr/>
              <w:sdtContent>
                <w:r w:rsidR="00954A77" w:rsidRPr="00650F4F">
                  <w:rPr>
                    <w:rFonts w:ascii="MS Gothic" w:eastAsia="MS Gothic" w:hAnsi="MS Gothic" w:cs="MS Gothic" w:hint="eastAsia"/>
                    <w:sz w:val="22"/>
                    <w:szCs w:val="22"/>
                  </w:rPr>
                  <w:t>☐</w:t>
                </w:r>
              </w:sdtContent>
            </w:sdt>
            <w:r w:rsidR="00376326" w:rsidRPr="00650F4F">
              <w:rPr>
                <w:rFonts w:asciiTheme="majorHAnsi" w:hAnsiTheme="majorHAnsi" w:cstheme="majorHAnsi"/>
                <w:sz w:val="22"/>
                <w:szCs w:val="22"/>
              </w:rPr>
              <w:t>eMERGEseq data set (Phase III)</w:t>
            </w:r>
          </w:p>
          <w:p w14:paraId="6D051FCF" w14:textId="5B52B32F" w:rsidR="00376326" w:rsidRPr="00650F4F" w:rsidRDefault="0043008A" w:rsidP="00700246">
            <w:pPr>
              <w:rPr>
                <w:rFonts w:asciiTheme="majorHAnsi" w:hAnsiTheme="majorHAnsi" w:cstheme="majorHAnsi"/>
                <w:sz w:val="22"/>
                <w:szCs w:val="22"/>
              </w:rPr>
            </w:pPr>
            <w:sdt>
              <w:sdtPr>
                <w:rPr>
                  <w:rFonts w:asciiTheme="majorHAnsi" w:hAnsiTheme="majorHAnsi" w:cstheme="majorHAnsi"/>
                  <w:sz w:val="22"/>
                  <w:szCs w:val="22"/>
                </w:rPr>
                <w:id w:val="-990407159"/>
                <w14:checkbox>
                  <w14:checked w14:val="0"/>
                  <w14:checkedState w14:val="2612" w14:font="MS Gothic"/>
                  <w14:uncheckedState w14:val="2610" w14:font="MS Gothic"/>
                </w14:checkbox>
              </w:sdtPr>
              <w:sdtEndPr/>
              <w:sdtContent>
                <w:r w:rsidR="00954A77" w:rsidRPr="00650F4F">
                  <w:rPr>
                    <w:rFonts w:ascii="MS Gothic" w:eastAsia="MS Gothic" w:hAnsi="MS Gothic" w:cs="MS Gothic" w:hint="eastAsia"/>
                    <w:sz w:val="22"/>
                    <w:szCs w:val="22"/>
                  </w:rPr>
                  <w:t>☐</w:t>
                </w:r>
              </w:sdtContent>
            </w:sdt>
            <w:r w:rsidR="00376326" w:rsidRPr="00650F4F">
              <w:rPr>
                <w:rFonts w:asciiTheme="majorHAnsi" w:hAnsiTheme="majorHAnsi" w:cstheme="majorHAnsi"/>
                <w:sz w:val="22"/>
                <w:szCs w:val="22"/>
              </w:rPr>
              <w:t>eMERGE Wh</w:t>
            </w:r>
            <w:r w:rsidR="0025109A" w:rsidRPr="00650F4F">
              <w:rPr>
                <w:rFonts w:asciiTheme="majorHAnsi" w:hAnsiTheme="majorHAnsi" w:cstheme="majorHAnsi"/>
                <w:sz w:val="22"/>
                <w:szCs w:val="22"/>
              </w:rPr>
              <w:t>o</w:t>
            </w:r>
            <w:r w:rsidR="00376326" w:rsidRPr="00650F4F">
              <w:rPr>
                <w:rFonts w:asciiTheme="majorHAnsi" w:hAnsiTheme="majorHAnsi" w:cstheme="majorHAnsi"/>
                <w:sz w:val="22"/>
                <w:szCs w:val="22"/>
              </w:rPr>
              <w:t>le Genome sequencing data set</w:t>
            </w:r>
          </w:p>
          <w:p w14:paraId="78A23A59" w14:textId="2BEA73FA" w:rsidR="00376326" w:rsidRPr="00650F4F" w:rsidRDefault="0043008A" w:rsidP="00700246">
            <w:pPr>
              <w:rPr>
                <w:rFonts w:asciiTheme="majorHAnsi" w:hAnsiTheme="majorHAnsi" w:cstheme="majorHAnsi"/>
                <w:sz w:val="22"/>
                <w:szCs w:val="22"/>
              </w:rPr>
            </w:pPr>
            <w:sdt>
              <w:sdtPr>
                <w:rPr>
                  <w:rFonts w:asciiTheme="majorHAnsi" w:hAnsiTheme="majorHAnsi" w:cstheme="majorHAnsi"/>
                  <w:sz w:val="22"/>
                  <w:szCs w:val="22"/>
                </w:rPr>
                <w:id w:val="-1846999439"/>
                <w14:checkbox>
                  <w14:checked w14:val="0"/>
                  <w14:checkedState w14:val="2612" w14:font="MS Gothic"/>
                  <w14:uncheckedState w14:val="2610" w14:font="MS Gothic"/>
                </w14:checkbox>
              </w:sdtPr>
              <w:sdtEndPr/>
              <w:sdtContent>
                <w:r w:rsidR="00954A77" w:rsidRPr="00650F4F">
                  <w:rPr>
                    <w:rFonts w:ascii="MS Gothic" w:eastAsia="MS Gothic" w:hAnsi="MS Gothic" w:cs="MS Gothic" w:hint="eastAsia"/>
                    <w:sz w:val="22"/>
                    <w:szCs w:val="22"/>
                  </w:rPr>
                  <w:t>☐</w:t>
                </w:r>
              </w:sdtContent>
            </w:sdt>
            <w:r w:rsidR="00376326" w:rsidRPr="00650F4F">
              <w:rPr>
                <w:rFonts w:asciiTheme="majorHAnsi" w:hAnsiTheme="majorHAnsi" w:cstheme="majorHAnsi"/>
                <w:sz w:val="22"/>
                <w:szCs w:val="22"/>
              </w:rPr>
              <w:t>eMERGE Exome chip data set</w:t>
            </w:r>
          </w:p>
          <w:p w14:paraId="4C7B91CA" w14:textId="066F231B" w:rsidR="00376326" w:rsidRPr="00650F4F" w:rsidRDefault="0043008A" w:rsidP="00700246">
            <w:pPr>
              <w:rPr>
                <w:rFonts w:asciiTheme="majorHAnsi" w:hAnsiTheme="majorHAnsi" w:cstheme="majorHAnsi"/>
                <w:sz w:val="22"/>
                <w:szCs w:val="22"/>
              </w:rPr>
            </w:pPr>
            <w:sdt>
              <w:sdtPr>
                <w:rPr>
                  <w:rFonts w:asciiTheme="majorHAnsi" w:hAnsiTheme="majorHAnsi" w:cstheme="majorHAnsi"/>
                  <w:sz w:val="22"/>
                  <w:szCs w:val="22"/>
                </w:rPr>
                <w:id w:val="422541775"/>
                <w14:checkbox>
                  <w14:checked w14:val="0"/>
                  <w14:checkedState w14:val="2612" w14:font="MS Gothic"/>
                  <w14:uncheckedState w14:val="2610" w14:font="MS Gothic"/>
                </w14:checkbox>
              </w:sdtPr>
              <w:sdtEndPr/>
              <w:sdtContent>
                <w:r w:rsidR="00954A77" w:rsidRPr="00650F4F">
                  <w:rPr>
                    <w:rFonts w:ascii="MS Gothic" w:eastAsia="MS Gothic" w:hAnsi="MS Gothic" w:cs="MS Gothic" w:hint="eastAsia"/>
                    <w:sz w:val="22"/>
                    <w:szCs w:val="22"/>
                  </w:rPr>
                  <w:t>☐</w:t>
                </w:r>
              </w:sdtContent>
            </w:sdt>
            <w:r w:rsidR="00376326" w:rsidRPr="00650F4F">
              <w:rPr>
                <w:rFonts w:asciiTheme="majorHAnsi" w:hAnsiTheme="majorHAnsi" w:cstheme="majorHAnsi"/>
                <w:sz w:val="22"/>
                <w:szCs w:val="22"/>
              </w:rPr>
              <w:t>eMERGE Whole Exome sequencing data set</w:t>
            </w:r>
          </w:p>
          <w:p w14:paraId="23F52FBB" w14:textId="77777777" w:rsidR="00571D40" w:rsidRDefault="0043008A" w:rsidP="00700246">
            <w:pPr>
              <w:rPr>
                <w:rFonts w:asciiTheme="majorHAnsi" w:hAnsiTheme="majorHAnsi" w:cstheme="majorHAnsi"/>
                <w:sz w:val="22"/>
                <w:szCs w:val="22"/>
              </w:rPr>
            </w:pPr>
            <w:sdt>
              <w:sdtPr>
                <w:rPr>
                  <w:rFonts w:asciiTheme="majorHAnsi" w:hAnsiTheme="majorHAnsi" w:cstheme="majorHAnsi"/>
                  <w:sz w:val="22"/>
                  <w:szCs w:val="22"/>
                </w:rPr>
                <w:id w:val="-603959673"/>
                <w14:checkbox>
                  <w14:checked w14:val="0"/>
                  <w14:checkedState w14:val="2612" w14:font="MS Gothic"/>
                  <w14:uncheckedState w14:val="2610" w14:font="MS Gothic"/>
                </w14:checkbox>
              </w:sdtPr>
              <w:sdtEndPr/>
              <w:sdtContent>
                <w:r w:rsidR="00954A77" w:rsidRPr="00650F4F">
                  <w:rPr>
                    <w:rFonts w:ascii="MS Gothic" w:eastAsia="MS Gothic" w:hAnsi="MS Gothic" w:cs="MS Gothic" w:hint="eastAsia"/>
                    <w:sz w:val="22"/>
                    <w:szCs w:val="22"/>
                  </w:rPr>
                  <w:t>☐</w:t>
                </w:r>
              </w:sdtContent>
            </w:sdt>
            <w:r w:rsidR="00571D40" w:rsidRPr="00650F4F">
              <w:rPr>
                <w:rFonts w:asciiTheme="majorHAnsi" w:hAnsiTheme="majorHAnsi" w:cstheme="majorHAnsi"/>
                <w:sz w:val="22"/>
                <w:szCs w:val="22"/>
              </w:rPr>
              <w:t>Other (not listed above):</w:t>
            </w:r>
          </w:p>
          <w:p w14:paraId="02A57161" w14:textId="02992670" w:rsidR="0000472A" w:rsidRPr="00650F4F" w:rsidRDefault="0000472A" w:rsidP="00700246">
            <w:pPr>
              <w:rPr>
                <w:rFonts w:asciiTheme="majorHAnsi" w:hAnsiTheme="majorHAnsi" w:cstheme="majorHAnsi"/>
                <w:sz w:val="22"/>
                <w:szCs w:val="22"/>
              </w:rPr>
            </w:pPr>
          </w:p>
        </w:tc>
      </w:tr>
      <w:tr w:rsidR="0063131E" w:rsidRPr="00650F4F" w14:paraId="214903AA"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4312346B" w14:textId="2D0AED8F" w:rsidR="0063131E" w:rsidRPr="00650F4F" w:rsidRDefault="0063131E" w:rsidP="00CF0D06">
            <w:pPr>
              <w:rPr>
                <w:rFonts w:asciiTheme="majorHAnsi" w:hAnsiTheme="majorHAnsi"/>
                <w:b/>
                <w:sz w:val="22"/>
                <w:szCs w:val="22"/>
              </w:rPr>
            </w:pPr>
            <w:r w:rsidRPr="00650F4F">
              <w:rPr>
                <w:rFonts w:asciiTheme="majorHAnsi" w:hAnsiTheme="majorHAnsi"/>
                <w:b/>
                <w:sz w:val="22"/>
                <w:szCs w:val="22"/>
              </w:rPr>
              <w:t>Does project pertain to an existing eMERGE Phenotype</w:t>
            </w:r>
            <w:r w:rsidR="00595E27" w:rsidRPr="00650F4F">
              <w:rPr>
                <w:rFonts w:asciiTheme="majorHAnsi" w:hAnsiTheme="majorHAnsi"/>
                <w:b/>
                <w:sz w:val="22"/>
                <w:szCs w:val="22"/>
              </w:rPr>
              <w:t>?</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3DC2A592" w14:textId="16C6EFF5" w:rsidR="0063131E" w:rsidRPr="00650F4F" w:rsidRDefault="0043008A" w:rsidP="00700246">
            <w:pPr>
              <w:rPr>
                <w:rFonts w:asciiTheme="majorHAnsi" w:hAnsiTheme="majorHAnsi" w:cstheme="majorHAnsi"/>
                <w:sz w:val="22"/>
                <w:szCs w:val="22"/>
              </w:rPr>
            </w:pPr>
            <w:sdt>
              <w:sdtPr>
                <w:rPr>
                  <w:rFonts w:asciiTheme="majorHAnsi" w:hAnsiTheme="majorHAnsi" w:cstheme="majorHAnsi"/>
                  <w:sz w:val="22"/>
                  <w:szCs w:val="22"/>
                </w:rPr>
                <w:id w:val="77872839"/>
                <w14:checkbox>
                  <w14:checked w14:val="1"/>
                  <w14:checkedState w14:val="2612" w14:font="MS Gothic"/>
                  <w14:uncheckedState w14:val="2610" w14:font="MS Gothic"/>
                </w14:checkbox>
              </w:sdtPr>
              <w:sdtEndPr/>
              <w:sdtContent>
                <w:r w:rsidR="00650F4F" w:rsidRPr="00650F4F">
                  <w:rPr>
                    <w:rFonts w:ascii="MS Gothic" w:eastAsia="MS Gothic" w:hAnsi="MS Gothic" w:cs="MS Gothic" w:hint="eastAsia"/>
                    <w:sz w:val="22"/>
                    <w:szCs w:val="22"/>
                  </w:rPr>
                  <w:t>☒</w:t>
                </w:r>
              </w:sdtContent>
            </w:sdt>
            <w:r w:rsidR="0063131E" w:rsidRPr="00650F4F">
              <w:rPr>
                <w:rFonts w:asciiTheme="majorHAnsi" w:hAnsiTheme="majorHAnsi" w:cstheme="majorHAnsi"/>
                <w:sz w:val="22"/>
                <w:szCs w:val="22"/>
              </w:rPr>
              <w:t>Yes</w:t>
            </w:r>
            <w:r w:rsidR="00231965">
              <w:rPr>
                <w:rFonts w:asciiTheme="majorHAnsi" w:hAnsiTheme="majorHAnsi" w:cstheme="majorHAnsi"/>
                <w:sz w:val="22"/>
                <w:szCs w:val="22"/>
              </w:rPr>
              <w:t xml:space="preserve">, if so please list   </w:t>
            </w:r>
          </w:p>
          <w:p w14:paraId="68F058E7" w14:textId="77777777" w:rsidR="0063131E" w:rsidRDefault="0043008A" w:rsidP="00700246">
            <w:pPr>
              <w:rPr>
                <w:rFonts w:asciiTheme="majorHAnsi" w:hAnsiTheme="majorHAnsi" w:cstheme="majorHAnsi"/>
                <w:sz w:val="22"/>
                <w:szCs w:val="22"/>
              </w:rPr>
            </w:pPr>
            <w:sdt>
              <w:sdtPr>
                <w:rPr>
                  <w:rFonts w:asciiTheme="majorHAnsi" w:hAnsiTheme="majorHAnsi" w:cstheme="majorHAnsi"/>
                  <w:sz w:val="22"/>
                  <w:szCs w:val="22"/>
                </w:rPr>
                <w:id w:val="-2005274778"/>
                <w14:checkbox>
                  <w14:checked w14:val="0"/>
                  <w14:checkedState w14:val="2612" w14:font="MS Gothic"/>
                  <w14:uncheckedState w14:val="2610" w14:font="MS Gothic"/>
                </w14:checkbox>
              </w:sdtPr>
              <w:sdtEndPr/>
              <w:sdtContent>
                <w:r w:rsidR="00954A77" w:rsidRPr="00650F4F">
                  <w:rPr>
                    <w:rFonts w:ascii="MS Gothic" w:eastAsia="MS Gothic" w:hAnsi="MS Gothic" w:cs="MS Gothic" w:hint="eastAsia"/>
                    <w:sz w:val="22"/>
                    <w:szCs w:val="22"/>
                  </w:rPr>
                  <w:t>☐</w:t>
                </w:r>
              </w:sdtContent>
            </w:sdt>
            <w:r w:rsidR="0063131E" w:rsidRPr="00650F4F">
              <w:rPr>
                <w:rFonts w:asciiTheme="majorHAnsi" w:hAnsiTheme="majorHAnsi" w:cstheme="majorHAnsi"/>
                <w:sz w:val="22"/>
                <w:szCs w:val="22"/>
              </w:rPr>
              <w:t>No</w:t>
            </w:r>
          </w:p>
          <w:p w14:paraId="2C71B567" w14:textId="32BC92D5" w:rsidR="00231965" w:rsidRPr="00650F4F" w:rsidRDefault="00231965" w:rsidP="0000472A">
            <w:pPr>
              <w:rPr>
                <w:rFonts w:asciiTheme="majorHAnsi" w:hAnsiTheme="majorHAnsi" w:cstheme="majorHAnsi"/>
                <w:sz w:val="22"/>
                <w:szCs w:val="22"/>
              </w:rPr>
            </w:pPr>
            <w:r w:rsidRPr="00650F4F">
              <w:rPr>
                <w:rFonts w:asciiTheme="majorHAnsi" w:hAnsiTheme="majorHAnsi" w:cstheme="majorHAnsi"/>
                <w:sz w:val="22"/>
                <w:szCs w:val="22"/>
              </w:rPr>
              <w:t>T2D, resistant hypertension, AMD, cataract, glaucoma</w:t>
            </w:r>
            <w:r>
              <w:rPr>
                <w:rFonts w:asciiTheme="majorHAnsi" w:hAnsiTheme="majorHAnsi" w:cstheme="majorHAnsi"/>
                <w:sz w:val="22"/>
                <w:szCs w:val="22"/>
              </w:rPr>
              <w:t xml:space="preserve"> </w:t>
            </w:r>
            <w:r w:rsidRPr="00650F4F">
              <w:rPr>
                <w:rFonts w:asciiTheme="majorHAnsi" w:hAnsiTheme="majorHAnsi" w:cstheme="majorHAnsi"/>
                <w:sz w:val="22"/>
                <w:szCs w:val="22"/>
              </w:rPr>
              <w:t xml:space="preserve"> </w:t>
            </w:r>
          </w:p>
        </w:tc>
      </w:tr>
      <w:tr w:rsidR="0093273D" w:rsidRPr="00650F4F" w14:paraId="46919102"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078F746A" w14:textId="77777777" w:rsidR="0093273D" w:rsidRPr="00650F4F" w:rsidRDefault="0093273D" w:rsidP="00CF0D06">
            <w:pPr>
              <w:rPr>
                <w:rFonts w:asciiTheme="majorHAnsi" w:hAnsiTheme="majorHAnsi"/>
                <w:b/>
                <w:sz w:val="22"/>
                <w:szCs w:val="22"/>
              </w:rPr>
            </w:pPr>
            <w:r w:rsidRPr="00650F4F">
              <w:rPr>
                <w:rFonts w:asciiTheme="majorHAnsi" w:hAnsiTheme="majorHAnsi"/>
                <w:b/>
                <w:sz w:val="22"/>
                <w:szCs w:val="22"/>
              </w:rPr>
              <w:t>Planned Statistical Analyses</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7448240B" w14:textId="77777777" w:rsidR="00231965" w:rsidRPr="00231965" w:rsidRDefault="00231965" w:rsidP="00231965">
            <w:pPr>
              <w:widowControl w:val="0"/>
              <w:autoSpaceDE w:val="0"/>
              <w:autoSpaceDN w:val="0"/>
              <w:adjustRightInd w:val="0"/>
              <w:spacing w:before="100" w:after="100"/>
              <w:ind w:firstLine="360"/>
              <w:jc w:val="both"/>
              <w:rPr>
                <w:rFonts w:asciiTheme="majorHAnsi" w:hAnsiTheme="majorHAnsi"/>
                <w:sz w:val="22"/>
                <w:szCs w:val="22"/>
                <w:u w:val="single"/>
              </w:rPr>
            </w:pPr>
            <w:r w:rsidRPr="00231965">
              <w:rPr>
                <w:rFonts w:asciiTheme="majorHAnsi" w:hAnsiTheme="majorHAnsi"/>
                <w:sz w:val="22"/>
                <w:szCs w:val="22"/>
              </w:rPr>
              <w:t>The mechanisms of the EDGE method are described in the following steps:</w:t>
            </w:r>
          </w:p>
          <w:p w14:paraId="0E9BC07F" w14:textId="77777777" w:rsidR="00231965" w:rsidRPr="00231965" w:rsidRDefault="00231965" w:rsidP="00231965">
            <w:pPr>
              <w:pStyle w:val="Normal1"/>
              <w:numPr>
                <w:ilvl w:val="0"/>
                <w:numId w:val="8"/>
              </w:numPr>
              <w:spacing w:before="100" w:after="100" w:line="240" w:lineRule="auto"/>
              <w:ind w:left="720"/>
              <w:jc w:val="both"/>
              <w:rPr>
                <w:rFonts w:asciiTheme="majorHAnsi" w:eastAsia="Times New Roman" w:hAnsiTheme="majorHAnsi" w:cs="Times New Roman"/>
                <w:color w:val="auto"/>
                <w:szCs w:val="22"/>
              </w:rPr>
            </w:pPr>
            <w:r w:rsidRPr="00231965">
              <w:rPr>
                <w:rFonts w:asciiTheme="majorHAnsi" w:hAnsiTheme="majorHAnsi" w:cs="Times New Roman"/>
                <w:color w:val="auto"/>
                <w:szCs w:val="22"/>
              </w:rPr>
              <w:t xml:space="preserve">Logistic or linear regression is run using a codominant (dummy) encoding (Equation 1A). </w:t>
            </w:r>
          </w:p>
          <w:p w14:paraId="08347D6A" w14:textId="77777777" w:rsidR="00231965" w:rsidRPr="00231965" w:rsidRDefault="00231965" w:rsidP="00231965">
            <w:pPr>
              <w:pStyle w:val="Normal1"/>
              <w:numPr>
                <w:ilvl w:val="0"/>
                <w:numId w:val="8"/>
              </w:numPr>
              <w:spacing w:before="100" w:after="100" w:line="240" w:lineRule="auto"/>
              <w:ind w:left="720"/>
              <w:jc w:val="both"/>
              <w:rPr>
                <w:rFonts w:asciiTheme="majorHAnsi" w:eastAsia="Times New Roman" w:hAnsiTheme="majorHAnsi" w:cs="Times New Roman"/>
                <w:color w:val="auto"/>
                <w:szCs w:val="22"/>
              </w:rPr>
            </w:pPr>
            <w:r w:rsidRPr="00231965">
              <w:rPr>
                <w:rFonts w:asciiTheme="majorHAnsi" w:hAnsiTheme="majorHAnsi" w:cs="Times New Roman"/>
                <w:color w:val="auto"/>
                <w:szCs w:val="22"/>
              </w:rPr>
              <w:t xml:space="preserve">Using the betas from the heterozygous genotype (Het) and homozygous alternate genotype (HA) dummy encodings, a weighted value (α) for the heterozygous genotype is calculated, whereby the α corresponds to the relative risk the heterozygous genotype to homozygous alternate genotype when homozygous alternate risk is scaled to 1 (Equation 1B). </w:t>
            </w:r>
          </w:p>
          <w:p w14:paraId="239116F1" w14:textId="4661C9E9" w:rsidR="00231965" w:rsidRPr="00231965" w:rsidRDefault="00231965" w:rsidP="00231965">
            <w:pPr>
              <w:pStyle w:val="Normal1"/>
              <w:widowControl w:val="0"/>
              <w:numPr>
                <w:ilvl w:val="0"/>
                <w:numId w:val="8"/>
              </w:numPr>
              <w:autoSpaceDE w:val="0"/>
              <w:autoSpaceDN w:val="0"/>
              <w:adjustRightInd w:val="0"/>
              <w:spacing w:before="100" w:after="100" w:line="240" w:lineRule="auto"/>
              <w:ind w:left="720"/>
              <w:jc w:val="both"/>
              <w:rPr>
                <w:rFonts w:asciiTheme="majorHAnsi" w:hAnsiTheme="majorHAnsi" w:cs="Times New Roman"/>
                <w:color w:val="auto"/>
                <w:szCs w:val="22"/>
              </w:rPr>
            </w:pPr>
            <w:r w:rsidRPr="00231965">
              <w:rPr>
                <w:rFonts w:asciiTheme="majorHAnsi" w:hAnsiTheme="majorHAnsi" w:cs="Times New Roman"/>
                <w:color w:val="auto"/>
                <w:szCs w:val="22"/>
              </w:rPr>
              <w:t xml:space="preserve">These EDGE encodings (homozygous referent = 0, heterozygous = α, homozygous alternate = 1) are used for SNP-SNP interaction analyses. A common approach for genetic interaction is performing a likelihood ration test (LRT) between a full and reduced model: </w:t>
            </w:r>
            <w:r w:rsidRPr="00231965">
              <w:rPr>
                <w:rFonts w:asciiTheme="majorHAnsi" w:hAnsiTheme="majorHAnsi" w:cs="Times New Roman"/>
                <w:szCs w:val="22"/>
              </w:rPr>
              <w:t>Y = β</w:t>
            </w:r>
            <w:r w:rsidRPr="00231965">
              <w:rPr>
                <w:rFonts w:asciiTheme="majorHAnsi" w:hAnsiTheme="majorHAnsi" w:cs="Times New Roman"/>
                <w:bCs/>
                <w:szCs w:val="22"/>
                <w:vertAlign w:val="subscript"/>
              </w:rPr>
              <w:t>0</w:t>
            </w:r>
            <w:r w:rsidRPr="00231965">
              <w:rPr>
                <w:rFonts w:asciiTheme="majorHAnsi" w:hAnsiTheme="majorHAnsi" w:cs="Times New Roman"/>
                <w:szCs w:val="22"/>
              </w:rPr>
              <w:t xml:space="preserve"> + β</w:t>
            </w:r>
            <w:r w:rsidRPr="00231965">
              <w:rPr>
                <w:rFonts w:asciiTheme="majorHAnsi" w:hAnsiTheme="majorHAnsi" w:cs="Times New Roman"/>
                <w:bCs/>
                <w:szCs w:val="22"/>
                <w:vertAlign w:val="subscript"/>
              </w:rPr>
              <w:t>1</w:t>
            </w:r>
            <w:r w:rsidRPr="00231965">
              <w:rPr>
                <w:rFonts w:asciiTheme="majorHAnsi" w:hAnsiTheme="majorHAnsi" w:cs="Times New Roman"/>
                <w:szCs w:val="22"/>
              </w:rPr>
              <w:t>SNP1 + β</w:t>
            </w:r>
            <w:r w:rsidRPr="00231965">
              <w:rPr>
                <w:rFonts w:asciiTheme="majorHAnsi" w:hAnsiTheme="majorHAnsi" w:cs="Times New Roman"/>
                <w:bCs/>
                <w:szCs w:val="22"/>
                <w:vertAlign w:val="subscript"/>
              </w:rPr>
              <w:t>2</w:t>
            </w:r>
            <w:r w:rsidRPr="00231965">
              <w:rPr>
                <w:rFonts w:asciiTheme="majorHAnsi" w:hAnsiTheme="majorHAnsi" w:cs="Times New Roman"/>
                <w:szCs w:val="22"/>
              </w:rPr>
              <w:t>SNP2 + β</w:t>
            </w:r>
            <w:r w:rsidRPr="00231965">
              <w:rPr>
                <w:rFonts w:asciiTheme="majorHAnsi" w:hAnsiTheme="majorHAnsi" w:cs="Times New Roman"/>
                <w:bCs/>
                <w:szCs w:val="22"/>
                <w:vertAlign w:val="subscript"/>
              </w:rPr>
              <w:t>3</w:t>
            </w:r>
            <w:r w:rsidRPr="00231965">
              <w:rPr>
                <w:rFonts w:asciiTheme="majorHAnsi" w:hAnsiTheme="majorHAnsi" w:cs="Times New Roman"/>
                <w:szCs w:val="22"/>
              </w:rPr>
              <w:t>SNP1×SNP2</w:t>
            </w:r>
            <w:r w:rsidRPr="00231965">
              <w:rPr>
                <w:rFonts w:asciiTheme="majorHAnsi" w:hAnsiTheme="majorHAnsi" w:cs="Times New Roman"/>
                <w:color w:val="auto"/>
                <w:szCs w:val="22"/>
              </w:rPr>
              <w:t xml:space="preserve"> (full), </w:t>
            </w:r>
            <w:r w:rsidRPr="00231965">
              <w:rPr>
                <w:rFonts w:asciiTheme="majorHAnsi" w:hAnsiTheme="majorHAnsi" w:cs="Times New Roman"/>
                <w:szCs w:val="22"/>
              </w:rPr>
              <w:t>Y = β</w:t>
            </w:r>
            <w:r w:rsidRPr="00231965">
              <w:rPr>
                <w:rFonts w:asciiTheme="majorHAnsi" w:hAnsiTheme="majorHAnsi" w:cs="Times New Roman"/>
                <w:bCs/>
                <w:szCs w:val="22"/>
                <w:vertAlign w:val="subscript"/>
              </w:rPr>
              <w:t>0</w:t>
            </w:r>
            <w:r w:rsidRPr="00231965">
              <w:rPr>
                <w:rFonts w:asciiTheme="majorHAnsi" w:hAnsiTheme="majorHAnsi" w:cs="Times New Roman"/>
                <w:szCs w:val="22"/>
              </w:rPr>
              <w:t xml:space="preserve"> + β</w:t>
            </w:r>
            <w:r w:rsidRPr="00231965">
              <w:rPr>
                <w:rFonts w:asciiTheme="majorHAnsi" w:hAnsiTheme="majorHAnsi" w:cs="Times New Roman"/>
                <w:bCs/>
                <w:szCs w:val="22"/>
                <w:vertAlign w:val="subscript"/>
              </w:rPr>
              <w:t>1</w:t>
            </w:r>
            <w:r w:rsidRPr="00231965">
              <w:rPr>
                <w:rFonts w:asciiTheme="majorHAnsi" w:hAnsiTheme="majorHAnsi" w:cs="Times New Roman"/>
                <w:szCs w:val="22"/>
              </w:rPr>
              <w:t>SNP1 + β</w:t>
            </w:r>
            <w:r w:rsidRPr="00231965">
              <w:rPr>
                <w:rFonts w:asciiTheme="majorHAnsi" w:hAnsiTheme="majorHAnsi" w:cs="Times New Roman"/>
                <w:bCs/>
                <w:szCs w:val="22"/>
                <w:vertAlign w:val="subscript"/>
              </w:rPr>
              <w:t>2</w:t>
            </w:r>
            <w:r w:rsidRPr="00231965">
              <w:rPr>
                <w:rFonts w:asciiTheme="majorHAnsi" w:hAnsiTheme="majorHAnsi" w:cs="Times New Roman"/>
                <w:szCs w:val="22"/>
              </w:rPr>
              <w:t>SNP2</w:t>
            </w:r>
            <w:r w:rsidRPr="00231965">
              <w:rPr>
                <w:rFonts w:asciiTheme="majorHAnsi" w:hAnsiTheme="majorHAnsi" w:cs="Times New Roman"/>
                <w:color w:val="auto"/>
                <w:szCs w:val="22"/>
              </w:rPr>
              <w:t xml:space="preserve"> (reduced). A significant LRT p-value indicates in this case that the beta for the interaction of the two SNPs (</w:t>
            </w:r>
            <w:r w:rsidRPr="00231965">
              <w:rPr>
                <w:rFonts w:asciiTheme="majorHAnsi" w:hAnsiTheme="majorHAnsi" w:cs="Times New Roman"/>
                <w:szCs w:val="22"/>
              </w:rPr>
              <w:t>β</w:t>
            </w:r>
            <w:r w:rsidRPr="00231965">
              <w:rPr>
                <w:rFonts w:asciiTheme="majorHAnsi" w:hAnsiTheme="majorHAnsi" w:cs="Times New Roman"/>
                <w:bCs/>
                <w:szCs w:val="22"/>
                <w:vertAlign w:val="subscript"/>
              </w:rPr>
              <w:t xml:space="preserve">3 </w:t>
            </w:r>
            <w:r w:rsidRPr="00231965">
              <w:rPr>
                <w:rFonts w:asciiTheme="majorHAnsi" w:hAnsiTheme="majorHAnsi" w:cs="Times New Roman"/>
                <w:color w:val="auto"/>
                <w:szCs w:val="22"/>
              </w:rPr>
              <w:t>of the full model) is significant above and beyond the added main effects of the two SNPs (</w:t>
            </w:r>
            <w:r w:rsidRPr="00231965">
              <w:rPr>
                <w:rFonts w:asciiTheme="majorHAnsi" w:hAnsiTheme="majorHAnsi" w:cs="Times New Roman"/>
                <w:szCs w:val="22"/>
              </w:rPr>
              <w:t>β</w:t>
            </w:r>
            <w:r w:rsidRPr="00231965">
              <w:rPr>
                <w:rFonts w:asciiTheme="majorHAnsi" w:hAnsiTheme="majorHAnsi" w:cs="Times New Roman"/>
                <w:bCs/>
                <w:szCs w:val="22"/>
                <w:vertAlign w:val="subscript"/>
              </w:rPr>
              <w:t xml:space="preserve">1 </w:t>
            </w:r>
            <w:r w:rsidRPr="00231965">
              <w:rPr>
                <w:rFonts w:asciiTheme="majorHAnsi" w:hAnsiTheme="majorHAnsi" w:cs="Times New Roman"/>
                <w:color w:val="auto"/>
                <w:szCs w:val="22"/>
              </w:rPr>
              <w:t xml:space="preserve">and </w:t>
            </w:r>
            <w:r w:rsidRPr="00231965">
              <w:rPr>
                <w:rFonts w:asciiTheme="majorHAnsi" w:hAnsiTheme="majorHAnsi" w:cs="Times New Roman"/>
                <w:szCs w:val="22"/>
              </w:rPr>
              <w:t>β</w:t>
            </w:r>
            <w:r w:rsidRPr="00231965">
              <w:rPr>
                <w:rFonts w:asciiTheme="majorHAnsi" w:hAnsiTheme="majorHAnsi" w:cs="Times New Roman"/>
                <w:bCs/>
                <w:szCs w:val="22"/>
                <w:vertAlign w:val="subscript"/>
              </w:rPr>
              <w:t>2</w:t>
            </w:r>
            <w:r w:rsidRPr="00231965">
              <w:rPr>
                <w:rFonts w:asciiTheme="majorHAnsi" w:hAnsiTheme="majorHAnsi" w:cs="Times New Roman"/>
                <w:color w:val="auto"/>
                <w:szCs w:val="22"/>
              </w:rPr>
              <w:t xml:space="preserve">). As such, any overfitting that could be at play by employing this methodology is adjusted for in the main effects of the models. The lack of inflation is validated in the conserved false positive rates demonstrated by EDGE in </w:t>
            </w:r>
            <w:r>
              <w:rPr>
                <w:rFonts w:asciiTheme="majorHAnsi" w:hAnsiTheme="majorHAnsi" w:cs="Times New Roman"/>
                <w:color w:val="auto"/>
                <w:szCs w:val="22"/>
              </w:rPr>
              <w:t>our rigorous</w:t>
            </w:r>
            <w:r w:rsidRPr="00231965">
              <w:rPr>
                <w:rFonts w:asciiTheme="majorHAnsi" w:hAnsiTheme="majorHAnsi" w:cs="Times New Roman"/>
                <w:color w:val="auto"/>
                <w:szCs w:val="22"/>
              </w:rPr>
              <w:t xml:space="preserve"> simulation studies </w:t>
            </w:r>
            <w:r>
              <w:rPr>
                <w:rFonts w:asciiTheme="majorHAnsi" w:hAnsiTheme="majorHAnsi" w:cs="Times New Roman"/>
                <w:color w:val="auto"/>
                <w:szCs w:val="22"/>
              </w:rPr>
              <w:t xml:space="preserve">that will be </w:t>
            </w:r>
            <w:r w:rsidRPr="00231965">
              <w:rPr>
                <w:rFonts w:asciiTheme="majorHAnsi" w:hAnsiTheme="majorHAnsi" w:cs="Times New Roman"/>
                <w:color w:val="auto"/>
                <w:szCs w:val="22"/>
              </w:rPr>
              <w:t>described</w:t>
            </w:r>
            <w:r>
              <w:rPr>
                <w:rFonts w:asciiTheme="majorHAnsi" w:hAnsiTheme="majorHAnsi" w:cs="Times New Roman"/>
                <w:color w:val="auto"/>
                <w:szCs w:val="22"/>
              </w:rPr>
              <w:t xml:space="preserve"> extensively</w:t>
            </w:r>
            <w:r w:rsidRPr="00231965">
              <w:rPr>
                <w:rFonts w:asciiTheme="majorHAnsi" w:hAnsiTheme="majorHAnsi" w:cs="Times New Roman"/>
                <w:color w:val="auto"/>
                <w:szCs w:val="22"/>
              </w:rPr>
              <w:t xml:space="preserve"> in the results</w:t>
            </w:r>
            <w:r>
              <w:rPr>
                <w:rFonts w:asciiTheme="majorHAnsi" w:hAnsiTheme="majorHAnsi" w:cs="Times New Roman"/>
                <w:color w:val="auto"/>
                <w:szCs w:val="22"/>
              </w:rPr>
              <w:t xml:space="preserve"> section of the manuscript</w:t>
            </w:r>
            <w:r w:rsidRPr="00231965">
              <w:rPr>
                <w:rFonts w:asciiTheme="majorHAnsi" w:hAnsiTheme="majorHAnsi" w:cs="Times New Roman"/>
                <w:color w:val="auto"/>
                <w:szCs w:val="22"/>
              </w:rPr>
              <w:t>.</w:t>
            </w:r>
          </w:p>
          <w:p w14:paraId="33A9A6A9" w14:textId="77777777" w:rsidR="00231965" w:rsidRPr="00231965" w:rsidRDefault="00231965" w:rsidP="00231965">
            <w:pPr>
              <w:pStyle w:val="Normal1"/>
              <w:widowControl w:val="0"/>
              <w:autoSpaceDE w:val="0"/>
              <w:autoSpaceDN w:val="0"/>
              <w:adjustRightInd w:val="0"/>
              <w:spacing w:before="100" w:after="100" w:line="240" w:lineRule="auto"/>
              <w:jc w:val="both"/>
              <w:outlineLvl w:val="0"/>
              <w:rPr>
                <w:rFonts w:asciiTheme="majorHAnsi" w:hAnsiTheme="majorHAnsi" w:cs="Times New Roman"/>
                <w:color w:val="auto"/>
                <w:szCs w:val="22"/>
              </w:rPr>
            </w:pPr>
            <w:r w:rsidRPr="00231965">
              <w:rPr>
                <w:rFonts w:asciiTheme="majorHAnsi" w:hAnsiTheme="majorHAnsi" w:cs="Times New Roman"/>
                <w:b/>
                <w:color w:val="auto"/>
                <w:szCs w:val="22"/>
              </w:rPr>
              <w:t>Equation 1.</w:t>
            </w:r>
            <w:r w:rsidRPr="00231965">
              <w:rPr>
                <w:rFonts w:asciiTheme="majorHAnsi" w:hAnsiTheme="majorHAnsi" w:cs="Times New Roman"/>
                <w:color w:val="auto"/>
                <w:szCs w:val="22"/>
              </w:rPr>
              <w:t xml:space="preserve"> </w:t>
            </w:r>
            <w:r w:rsidRPr="00231965">
              <w:rPr>
                <w:rFonts w:asciiTheme="majorHAnsi" w:hAnsiTheme="majorHAnsi" w:cs="Times New Roman"/>
                <w:b/>
                <w:color w:val="auto"/>
                <w:szCs w:val="22"/>
              </w:rPr>
              <w:t>Equations used to assign a data-driven weighted value for the heterozygous genotype.</w:t>
            </w:r>
            <w:r w:rsidRPr="00231965">
              <w:rPr>
                <w:rFonts w:asciiTheme="majorHAnsi" w:hAnsiTheme="majorHAnsi" w:cs="Times New Roman"/>
                <w:color w:val="auto"/>
                <w:szCs w:val="22"/>
              </w:rPr>
              <w:t xml:space="preserve"> </w:t>
            </w:r>
          </w:p>
          <w:p w14:paraId="1029EE5A" w14:textId="7CAE6F1D" w:rsidR="00231965" w:rsidRPr="00231965" w:rsidRDefault="00231965" w:rsidP="00231965">
            <w:pPr>
              <w:pStyle w:val="Normal1"/>
              <w:widowControl w:val="0"/>
              <w:numPr>
                <w:ilvl w:val="0"/>
                <w:numId w:val="9"/>
              </w:numPr>
              <w:autoSpaceDE w:val="0"/>
              <w:autoSpaceDN w:val="0"/>
              <w:adjustRightInd w:val="0"/>
              <w:spacing w:before="100" w:after="100" w:line="240" w:lineRule="auto"/>
              <w:jc w:val="both"/>
              <w:outlineLvl w:val="0"/>
              <w:rPr>
                <w:rFonts w:asciiTheme="majorHAnsi" w:hAnsiTheme="majorHAnsi" w:cs="Times New Roman"/>
                <w:color w:val="auto"/>
                <w:szCs w:val="22"/>
              </w:rPr>
            </w:pPr>
            <w:r w:rsidRPr="00231965">
              <w:rPr>
                <w:rFonts w:asciiTheme="majorHAnsi" w:hAnsiTheme="majorHAnsi" w:cs="Times New Roman"/>
                <w:noProof/>
                <w:color w:val="auto"/>
                <w:szCs w:val="22"/>
                <w:lang w:eastAsia="en-US"/>
              </w:rPr>
              <w:t>Y ~ β</w:t>
            </w:r>
            <w:r w:rsidRPr="00231965">
              <w:rPr>
                <w:rFonts w:asciiTheme="majorHAnsi" w:hAnsiTheme="majorHAnsi" w:cs="Times New Roman"/>
                <w:noProof/>
                <w:color w:val="auto"/>
                <w:szCs w:val="22"/>
                <w:vertAlign w:val="subscript"/>
                <w:lang w:eastAsia="en-US"/>
              </w:rPr>
              <w:t>Het</w:t>
            </w:r>
            <w:r w:rsidRPr="00231965">
              <w:rPr>
                <w:rFonts w:asciiTheme="majorHAnsi" w:hAnsiTheme="majorHAnsi" w:cs="Times New Roman"/>
                <w:noProof/>
                <w:color w:val="auto"/>
                <w:szCs w:val="22"/>
                <w:lang w:eastAsia="en-US"/>
              </w:rPr>
              <w:t>SNP</w:t>
            </w:r>
            <w:r w:rsidRPr="00231965">
              <w:rPr>
                <w:rFonts w:asciiTheme="majorHAnsi" w:hAnsiTheme="majorHAnsi" w:cs="Times New Roman"/>
                <w:noProof/>
                <w:color w:val="auto"/>
                <w:szCs w:val="22"/>
                <w:vertAlign w:val="subscript"/>
                <w:lang w:eastAsia="en-US"/>
              </w:rPr>
              <w:t>Het</w:t>
            </w:r>
            <w:r w:rsidRPr="00231965">
              <w:rPr>
                <w:rFonts w:asciiTheme="majorHAnsi" w:hAnsiTheme="majorHAnsi" w:cs="Times New Roman"/>
                <w:noProof/>
                <w:color w:val="auto"/>
                <w:szCs w:val="22"/>
                <w:lang w:eastAsia="en-US"/>
              </w:rPr>
              <w:t xml:space="preserve"> + β</w:t>
            </w:r>
            <w:r w:rsidRPr="00231965">
              <w:rPr>
                <w:rFonts w:asciiTheme="majorHAnsi" w:hAnsiTheme="majorHAnsi" w:cs="Times New Roman"/>
                <w:noProof/>
                <w:color w:val="auto"/>
                <w:szCs w:val="22"/>
                <w:vertAlign w:val="subscript"/>
                <w:lang w:eastAsia="en-US"/>
              </w:rPr>
              <w:t>HA</w:t>
            </w:r>
            <w:r w:rsidRPr="00231965">
              <w:rPr>
                <w:rFonts w:asciiTheme="majorHAnsi" w:hAnsiTheme="majorHAnsi" w:cs="Times New Roman"/>
                <w:noProof/>
                <w:color w:val="auto"/>
                <w:szCs w:val="22"/>
                <w:lang w:eastAsia="en-US"/>
              </w:rPr>
              <w:t>SNP</w:t>
            </w:r>
            <w:r w:rsidRPr="00231965">
              <w:rPr>
                <w:rFonts w:asciiTheme="majorHAnsi" w:hAnsiTheme="majorHAnsi" w:cs="Times New Roman"/>
                <w:noProof/>
                <w:color w:val="auto"/>
                <w:szCs w:val="22"/>
                <w:vertAlign w:val="subscript"/>
                <w:lang w:eastAsia="en-US"/>
              </w:rPr>
              <w:t>HA</w:t>
            </w:r>
            <w:r w:rsidRPr="00231965">
              <w:rPr>
                <w:rFonts w:asciiTheme="majorHAnsi" w:hAnsiTheme="majorHAnsi" w:cs="Times New Roman"/>
                <w:noProof/>
                <w:color w:val="auto"/>
                <w:szCs w:val="22"/>
                <w:lang w:eastAsia="en-US"/>
              </w:rPr>
              <w:t xml:space="preserve">                                          </w:t>
            </w:r>
            <w:r w:rsidRPr="00231965">
              <w:rPr>
                <w:rFonts w:asciiTheme="majorHAnsi" w:hAnsiTheme="majorHAnsi" w:cs="Times New Roman"/>
                <w:color w:val="auto"/>
                <w:szCs w:val="22"/>
              </w:rPr>
              <w:t xml:space="preserve">B. α = </w:t>
            </w:r>
            <w:r w:rsidRPr="00231965">
              <w:rPr>
                <w:rFonts w:asciiTheme="majorHAnsi" w:hAnsiTheme="majorHAnsi" w:cs="Times New Roman"/>
                <w:noProof/>
                <w:color w:val="auto"/>
                <w:szCs w:val="22"/>
                <w:lang w:eastAsia="en-US"/>
              </w:rPr>
              <w:t>β</w:t>
            </w:r>
            <w:r w:rsidRPr="00231965">
              <w:rPr>
                <w:rFonts w:asciiTheme="majorHAnsi" w:hAnsiTheme="majorHAnsi" w:cs="Times New Roman"/>
                <w:noProof/>
                <w:color w:val="auto"/>
                <w:szCs w:val="22"/>
                <w:vertAlign w:val="subscript"/>
                <w:lang w:eastAsia="en-US"/>
              </w:rPr>
              <w:t xml:space="preserve">Het </w:t>
            </w:r>
            <w:r w:rsidRPr="00231965">
              <w:rPr>
                <w:rFonts w:asciiTheme="majorHAnsi" w:hAnsiTheme="majorHAnsi" w:cs="Times New Roman"/>
                <w:noProof/>
                <w:color w:val="auto"/>
                <w:szCs w:val="22"/>
                <w:lang w:eastAsia="en-US"/>
              </w:rPr>
              <w:t>/ β</w:t>
            </w:r>
            <w:r w:rsidRPr="00231965">
              <w:rPr>
                <w:rFonts w:asciiTheme="majorHAnsi" w:hAnsiTheme="majorHAnsi" w:cs="Times New Roman"/>
                <w:noProof/>
                <w:color w:val="auto"/>
                <w:szCs w:val="22"/>
                <w:vertAlign w:val="subscript"/>
                <w:lang w:eastAsia="en-US"/>
              </w:rPr>
              <w:t>HA</w:t>
            </w:r>
          </w:p>
          <w:p w14:paraId="43950299" w14:textId="15424E86" w:rsidR="0093273D" w:rsidRPr="00650F4F" w:rsidRDefault="00650F4F" w:rsidP="00231965">
            <w:pPr>
              <w:jc w:val="both"/>
              <w:rPr>
                <w:rFonts w:asciiTheme="majorHAnsi" w:hAnsiTheme="majorHAnsi"/>
                <w:sz w:val="22"/>
                <w:szCs w:val="22"/>
              </w:rPr>
            </w:pPr>
            <w:r w:rsidRPr="00231965">
              <w:rPr>
                <w:rFonts w:asciiTheme="majorHAnsi" w:hAnsiTheme="majorHAnsi"/>
                <w:sz w:val="22"/>
                <w:szCs w:val="22"/>
              </w:rPr>
              <w:t xml:space="preserve">To determine the significance of a SNP-SNP interaction model above and beyond the main </w:t>
            </w:r>
            <w:r w:rsidRPr="00231965">
              <w:rPr>
                <w:rFonts w:asciiTheme="majorHAnsi" w:hAnsiTheme="majorHAnsi"/>
                <w:sz w:val="22"/>
                <w:szCs w:val="22"/>
              </w:rPr>
              <w:lastRenderedPageBreak/>
              <w:t>effects of both SNPs combined, we perform a likelihood ratio test (LRT) between the full (Y = β</w:t>
            </w:r>
            <w:r w:rsidRPr="00231965">
              <w:rPr>
                <w:rFonts w:asciiTheme="majorHAnsi" w:hAnsiTheme="majorHAnsi"/>
                <w:bCs/>
                <w:sz w:val="22"/>
                <w:szCs w:val="22"/>
                <w:vertAlign w:val="subscript"/>
              </w:rPr>
              <w:t>0</w:t>
            </w:r>
            <w:r w:rsidRPr="00231965">
              <w:rPr>
                <w:rFonts w:asciiTheme="majorHAnsi" w:hAnsiTheme="majorHAnsi"/>
                <w:sz w:val="22"/>
                <w:szCs w:val="22"/>
              </w:rPr>
              <w:t xml:space="preserve"> + β</w:t>
            </w:r>
            <w:r w:rsidRPr="00231965">
              <w:rPr>
                <w:rFonts w:asciiTheme="majorHAnsi" w:hAnsiTheme="majorHAnsi"/>
                <w:bCs/>
                <w:sz w:val="22"/>
                <w:szCs w:val="22"/>
                <w:vertAlign w:val="subscript"/>
              </w:rPr>
              <w:t>1</w:t>
            </w:r>
            <w:r w:rsidRPr="00231965">
              <w:rPr>
                <w:rFonts w:asciiTheme="majorHAnsi" w:hAnsiTheme="majorHAnsi"/>
                <w:sz w:val="22"/>
                <w:szCs w:val="22"/>
              </w:rPr>
              <w:t>SNP1 + β</w:t>
            </w:r>
            <w:r w:rsidRPr="00231965">
              <w:rPr>
                <w:rFonts w:asciiTheme="majorHAnsi" w:hAnsiTheme="majorHAnsi"/>
                <w:bCs/>
                <w:sz w:val="22"/>
                <w:szCs w:val="22"/>
                <w:vertAlign w:val="subscript"/>
              </w:rPr>
              <w:t>2</w:t>
            </w:r>
            <w:r w:rsidRPr="00231965">
              <w:rPr>
                <w:rFonts w:asciiTheme="majorHAnsi" w:hAnsiTheme="majorHAnsi"/>
                <w:sz w:val="22"/>
                <w:szCs w:val="22"/>
              </w:rPr>
              <w:t>SNP2 + β</w:t>
            </w:r>
            <w:r w:rsidRPr="00231965">
              <w:rPr>
                <w:rFonts w:asciiTheme="majorHAnsi" w:hAnsiTheme="majorHAnsi"/>
                <w:bCs/>
                <w:sz w:val="22"/>
                <w:szCs w:val="22"/>
                <w:vertAlign w:val="subscript"/>
              </w:rPr>
              <w:t>3</w:t>
            </w:r>
            <w:r w:rsidRPr="00231965">
              <w:rPr>
                <w:rFonts w:asciiTheme="majorHAnsi" w:hAnsiTheme="majorHAnsi"/>
                <w:sz w:val="22"/>
                <w:szCs w:val="22"/>
              </w:rPr>
              <w:t>SNP1×SNP2) and reduced (Y = β</w:t>
            </w:r>
            <w:r w:rsidRPr="00231965">
              <w:rPr>
                <w:rFonts w:asciiTheme="majorHAnsi" w:hAnsiTheme="majorHAnsi"/>
                <w:bCs/>
                <w:sz w:val="22"/>
                <w:szCs w:val="22"/>
                <w:vertAlign w:val="subscript"/>
              </w:rPr>
              <w:t>0</w:t>
            </w:r>
            <w:r w:rsidRPr="00231965">
              <w:rPr>
                <w:rFonts w:asciiTheme="majorHAnsi" w:hAnsiTheme="majorHAnsi"/>
                <w:sz w:val="22"/>
                <w:szCs w:val="22"/>
              </w:rPr>
              <w:t xml:space="preserve"> + β</w:t>
            </w:r>
            <w:r w:rsidRPr="00231965">
              <w:rPr>
                <w:rFonts w:asciiTheme="majorHAnsi" w:hAnsiTheme="majorHAnsi"/>
                <w:bCs/>
                <w:sz w:val="22"/>
                <w:szCs w:val="22"/>
                <w:vertAlign w:val="subscript"/>
              </w:rPr>
              <w:t>1</w:t>
            </w:r>
            <w:r w:rsidRPr="00231965">
              <w:rPr>
                <w:rFonts w:asciiTheme="majorHAnsi" w:hAnsiTheme="majorHAnsi"/>
                <w:sz w:val="22"/>
                <w:szCs w:val="22"/>
              </w:rPr>
              <w:t>SNP1 + β</w:t>
            </w:r>
            <w:r w:rsidRPr="00231965">
              <w:rPr>
                <w:rFonts w:asciiTheme="majorHAnsi" w:hAnsiTheme="majorHAnsi"/>
                <w:bCs/>
                <w:sz w:val="22"/>
                <w:szCs w:val="22"/>
                <w:vertAlign w:val="subscript"/>
              </w:rPr>
              <w:t>2</w:t>
            </w:r>
            <w:r w:rsidRPr="00231965">
              <w:rPr>
                <w:rFonts w:asciiTheme="majorHAnsi" w:hAnsiTheme="majorHAnsi"/>
                <w:sz w:val="22"/>
                <w:szCs w:val="22"/>
              </w:rPr>
              <w:t xml:space="preserve">SNP2) models and derived a LRT p-value. All analysis was performed using PLATO software </w:t>
            </w:r>
            <w:r w:rsidRPr="00231965">
              <w:rPr>
                <w:rFonts w:asciiTheme="majorHAnsi" w:hAnsiTheme="majorHAnsi"/>
                <w:sz w:val="22"/>
                <w:szCs w:val="22"/>
              </w:rPr>
              <w:fldChar w:fldCharType="begin" w:fldLock="1"/>
            </w:r>
            <w:r w:rsidRPr="00231965">
              <w:rPr>
                <w:rFonts w:asciiTheme="majorHAnsi" w:hAnsiTheme="majorHAnsi"/>
                <w:sz w:val="22"/>
                <w:szCs w:val="22"/>
              </w:rPr>
              <w:instrText>ADDIN CSL_CITATION {"citationItems":[{"id":"ITEM-1","itemData":{"DOI":"10.1038/s41467-017-00802-2","ISSN":"20411723","abstract":"© 2017 The Author(s). Genome-wide, imputed, sequence, and structural data are now available for exceedingly large sample sizes. The needs for data management, handling population structure and related samples, and performing associations have largely been met. However, the infrastructure to support analyses involving complexity beyond genome-wide association studies is not standardized or centralized. We provide the PLatform for the Analysis, Translation, and Organization of large-scale data (PLATO), a software tool equipped to handle multi-omic data for hundreds of thousands of samples to explore complexity using genetic interactions, environment-wide association studies and gene-environment interactions, phenome-wide association studies, as well as copy number and rare variant analyses. Using the data from the Marshfield Personalized Medicine Research Project, a site in the electronic Medical Records and Genomics Network, we apply each feature of PLATO to type 2 diabetes and demonstrate how PLATO can be used to uncover the complex etiology of common traits.","author":[{"dropping-particle":"","family":"Hall","given":"M.A.","non-dropping-particle":"","parse-names":false,"suffix":""},{"dropping-particle":"","family":"Wallace","given":"J.","non-dropping-particle":"","parse-names":false,"suffix":""},{"dropping-particle":"","family":"Lucas","given":"A.","non-dropping-particle":"","parse-names":false,"suffix":""},{"dropping-particle":"","family":"Kim","given":"D.","non-dropping-particle":"","parse-names":false,"suffix":""},{"dropping-particle":"","family":"Basile","given":"A.O.","non-dropping-particle":"","parse-names":false,"suffix":""},{"dropping-particle":"","family":"Verma","given":"S.S.","non-dropping-particle":"","parse-names":false,"suffix":""},{"dropping-particle":"","family":"McCarty","given":"C.A.","non-dropping-particle":"","parse-names":false,"suffix":""},{"dropping-particle":"","family":"Brilliant","given":"M.H.","non-dropping-particle":"","parse-names":false,"suffix":""},{"dropping-particle":"","family":"Peissig","given":"P.L.","non-dropping-particle":"","parse-names":false,"suffix":""},{"dropping-particle":"","family":"Kitchner","given":"T.E.","non-dropping-particle":"","parse-names":false,"suffix":""},{"dropping-particle":"","family":"Verma","given":"A.","non-dropping-particle":"","parse-names":false,"suffix":""},{"dropping-particle":"","family":"Pendergrass","given":"S.A.","non-dropping-particle":"","parse-names":false,"suffix":""},{"dropping-particle":"","family":"Dudek","given":"S.M.","non-dropping-particle":"","parse-names":false,"suffix":""},{"dropping-particle":"","family":"Moore","given":"J.H.","non-dropping-particle":"","parse-names":false,"suffix":""},{"dropping-particle":"","family":"Ritchie","given":"M.D.","non-dropping-particle":"","parse-names":false,"suffix":""}],"container-title":"Nature Communications","id":"ITEM-1","issue":"1","issued":{"date-parts":[["2017"]]},"title":"PLATO software provides analytic framework for investigating complexity beyond genome-wide association studies","type":"article-journal","volume":"8"},"uris":["http://www.mendeley.com/documents/?uuid=f4d8d4bf-4e58-307a-b707-6ca26334fd67"]}],"mendeley":{"formattedCitation":"(M.A. Hall &lt;i&gt;et al.&lt;/i&gt;, 2017)","plainTextFormattedCitation":"(M.A. Hall et al., 2017)"},"properties":{"noteIndex":0},"schema":"https://github.com/citation-style-language/schema/raw/master/csl-citation.json"}</w:instrText>
            </w:r>
            <w:r w:rsidRPr="00231965">
              <w:rPr>
                <w:rFonts w:asciiTheme="majorHAnsi" w:hAnsiTheme="majorHAnsi"/>
                <w:sz w:val="22"/>
                <w:szCs w:val="22"/>
              </w:rPr>
              <w:fldChar w:fldCharType="separate"/>
            </w:r>
            <w:r w:rsidRPr="00231965">
              <w:rPr>
                <w:rFonts w:asciiTheme="majorHAnsi" w:hAnsiTheme="majorHAnsi"/>
                <w:noProof/>
                <w:sz w:val="22"/>
                <w:szCs w:val="22"/>
              </w:rPr>
              <w:t xml:space="preserve">(M.A. Hall </w:t>
            </w:r>
            <w:r w:rsidRPr="00231965">
              <w:rPr>
                <w:rFonts w:asciiTheme="majorHAnsi" w:hAnsiTheme="majorHAnsi"/>
                <w:i/>
                <w:noProof/>
                <w:sz w:val="22"/>
                <w:szCs w:val="22"/>
              </w:rPr>
              <w:t>et al.</w:t>
            </w:r>
            <w:r w:rsidRPr="00231965">
              <w:rPr>
                <w:rFonts w:asciiTheme="majorHAnsi" w:hAnsiTheme="majorHAnsi"/>
                <w:noProof/>
                <w:sz w:val="22"/>
                <w:szCs w:val="22"/>
              </w:rPr>
              <w:t>, 2017)</w:t>
            </w:r>
            <w:r w:rsidRPr="00231965">
              <w:rPr>
                <w:rFonts w:asciiTheme="majorHAnsi" w:hAnsiTheme="majorHAnsi"/>
                <w:sz w:val="22"/>
                <w:szCs w:val="22"/>
              </w:rPr>
              <w:fldChar w:fldCharType="end"/>
            </w:r>
            <w:r w:rsidRPr="00231965">
              <w:rPr>
                <w:rFonts w:asciiTheme="majorHAnsi" w:hAnsiTheme="majorHAnsi"/>
                <w:sz w:val="22"/>
                <w:szCs w:val="22"/>
              </w:rPr>
              <w:t>, which has employs EDGE, additive, dominant, recessive, and dominant encodings with user specification.</w:t>
            </w:r>
          </w:p>
        </w:tc>
      </w:tr>
      <w:tr w:rsidR="0093273D" w:rsidRPr="00650F4F" w14:paraId="2E60689F"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974C301" w14:textId="77777777" w:rsidR="0093273D" w:rsidRPr="00650F4F" w:rsidRDefault="0093273D" w:rsidP="00900D3C">
            <w:pPr>
              <w:rPr>
                <w:rFonts w:asciiTheme="majorHAnsi" w:hAnsiTheme="majorHAnsi"/>
                <w:b/>
                <w:sz w:val="22"/>
                <w:szCs w:val="22"/>
              </w:rPr>
            </w:pPr>
            <w:r w:rsidRPr="00650F4F">
              <w:rPr>
                <w:rFonts w:asciiTheme="majorHAnsi" w:hAnsiTheme="majorHAnsi"/>
                <w:b/>
                <w:sz w:val="22"/>
                <w:szCs w:val="22"/>
              </w:rPr>
              <w:lastRenderedPageBreak/>
              <w:t xml:space="preserve">Ethical </w:t>
            </w:r>
            <w:r w:rsidR="00900D3C" w:rsidRPr="00650F4F">
              <w:rPr>
                <w:rFonts w:asciiTheme="majorHAnsi" w:hAnsiTheme="majorHAnsi"/>
                <w:b/>
                <w:sz w:val="22"/>
                <w:szCs w:val="22"/>
              </w:rPr>
              <w:t>C</w:t>
            </w:r>
            <w:r w:rsidRPr="00650F4F">
              <w:rPr>
                <w:rFonts w:asciiTheme="majorHAnsi" w:hAnsiTheme="majorHAnsi"/>
                <w:b/>
                <w:sz w:val="22"/>
                <w:szCs w:val="22"/>
              </w:rPr>
              <w:t>onsiderations</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6F69EFED" w14:textId="77777777" w:rsidR="0093273D" w:rsidRPr="00650F4F" w:rsidRDefault="0093273D" w:rsidP="00CF0D06">
            <w:pPr>
              <w:rPr>
                <w:rFonts w:asciiTheme="majorHAnsi" w:hAnsiTheme="majorHAnsi" w:cstheme="majorHAnsi"/>
                <w:sz w:val="22"/>
                <w:szCs w:val="22"/>
              </w:rPr>
            </w:pPr>
          </w:p>
          <w:p w14:paraId="4E264CE2" w14:textId="2BCB2400" w:rsidR="0093273D" w:rsidRPr="00650F4F" w:rsidRDefault="00650F4F" w:rsidP="00CF0D06">
            <w:pPr>
              <w:rPr>
                <w:rFonts w:asciiTheme="majorHAnsi" w:hAnsiTheme="majorHAnsi" w:cstheme="majorHAnsi"/>
                <w:sz w:val="22"/>
                <w:szCs w:val="22"/>
              </w:rPr>
            </w:pPr>
            <w:r w:rsidRPr="00650F4F">
              <w:rPr>
                <w:rFonts w:asciiTheme="majorHAnsi" w:hAnsiTheme="majorHAnsi" w:cstheme="majorHAnsi"/>
                <w:sz w:val="22"/>
                <w:szCs w:val="22"/>
              </w:rPr>
              <w:t>None</w:t>
            </w:r>
          </w:p>
        </w:tc>
      </w:tr>
      <w:tr w:rsidR="0093273D" w:rsidRPr="00650F4F" w14:paraId="72C6FF4B"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439A7287" w14:textId="77777777" w:rsidR="0093273D" w:rsidRPr="00650F4F" w:rsidRDefault="0093273D" w:rsidP="00CF0D06">
            <w:pPr>
              <w:rPr>
                <w:rFonts w:asciiTheme="majorHAnsi" w:hAnsiTheme="majorHAnsi"/>
                <w:b/>
                <w:sz w:val="22"/>
                <w:szCs w:val="22"/>
              </w:rPr>
            </w:pPr>
            <w:r w:rsidRPr="00650F4F">
              <w:rPr>
                <w:rFonts w:asciiTheme="majorHAnsi" w:hAnsiTheme="majorHAnsi"/>
                <w:b/>
                <w:sz w:val="22"/>
                <w:szCs w:val="22"/>
              </w:rPr>
              <w:t>Target Journal</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098C9F46" w14:textId="2A7FC0F3" w:rsidR="000A12A3" w:rsidRPr="0000472A" w:rsidRDefault="0000472A" w:rsidP="00CF0D06">
            <w:pPr>
              <w:rPr>
                <w:rFonts w:asciiTheme="majorHAnsi" w:hAnsiTheme="majorHAnsi" w:cstheme="majorHAnsi"/>
                <w:i/>
                <w:sz w:val="22"/>
                <w:szCs w:val="22"/>
              </w:rPr>
            </w:pPr>
            <w:r w:rsidRPr="0000472A">
              <w:rPr>
                <w:rFonts w:asciiTheme="majorHAnsi" w:hAnsiTheme="majorHAnsi" w:cstheme="majorHAnsi"/>
                <w:i/>
                <w:sz w:val="22"/>
                <w:szCs w:val="22"/>
              </w:rPr>
              <w:t>Nature Communications</w:t>
            </w:r>
          </w:p>
        </w:tc>
      </w:tr>
      <w:tr w:rsidR="0093273D" w:rsidRPr="00650F4F" w14:paraId="67A1F9A2"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73CC94B" w14:textId="77777777" w:rsidR="00376326" w:rsidRPr="00650F4F" w:rsidRDefault="00376326" w:rsidP="00CF0D06">
            <w:pPr>
              <w:rPr>
                <w:rFonts w:asciiTheme="majorHAnsi" w:hAnsiTheme="majorHAnsi"/>
                <w:b/>
                <w:sz w:val="22"/>
                <w:szCs w:val="22"/>
              </w:rPr>
            </w:pPr>
          </w:p>
          <w:p w14:paraId="5203358F" w14:textId="77777777" w:rsidR="0093273D" w:rsidRPr="00650F4F" w:rsidRDefault="00376326" w:rsidP="00CF0D06">
            <w:pPr>
              <w:rPr>
                <w:rFonts w:asciiTheme="majorHAnsi" w:hAnsiTheme="majorHAnsi"/>
                <w:b/>
                <w:sz w:val="22"/>
                <w:szCs w:val="22"/>
              </w:rPr>
            </w:pPr>
            <w:r w:rsidRPr="00650F4F">
              <w:rPr>
                <w:rFonts w:asciiTheme="majorHAnsi" w:hAnsiTheme="majorHAnsi"/>
                <w:b/>
                <w:sz w:val="22"/>
                <w:szCs w:val="22"/>
              </w:rPr>
              <w:t>Milestones</w:t>
            </w:r>
          </w:p>
          <w:p w14:paraId="602A9DB1" w14:textId="1D6EFB4B" w:rsidR="00376326" w:rsidRPr="00650F4F" w:rsidRDefault="00376326" w:rsidP="00376326">
            <w:pPr>
              <w:rPr>
                <w:rFonts w:asciiTheme="majorHAnsi" w:hAnsiTheme="majorHAnsi"/>
                <w:i/>
                <w:sz w:val="22"/>
                <w:szCs w:val="22"/>
              </w:rPr>
            </w:pPr>
            <w:r w:rsidRPr="00650F4F">
              <w:rPr>
                <w:rFonts w:asciiTheme="majorHAnsi" w:hAnsiTheme="majorHAnsi"/>
                <w:i/>
                <w:sz w:val="22"/>
                <w:szCs w:val="22"/>
              </w:rPr>
              <w:t>(This section</w:t>
            </w:r>
            <w:r w:rsidR="00B845FF" w:rsidRPr="00650F4F">
              <w:rPr>
                <w:rFonts w:asciiTheme="majorHAnsi" w:hAnsiTheme="majorHAnsi"/>
                <w:i/>
                <w:sz w:val="22"/>
                <w:szCs w:val="22"/>
              </w:rPr>
              <w:t xml:space="preserve"> should include the k</w:t>
            </w:r>
            <w:r w:rsidRPr="00650F4F">
              <w:rPr>
                <w:rFonts w:asciiTheme="majorHAnsi" w:hAnsiTheme="majorHAnsi"/>
                <w:i/>
                <w:sz w:val="22"/>
                <w:szCs w:val="22"/>
              </w:rPr>
              <w:t>e</w:t>
            </w:r>
            <w:r w:rsidR="00B845FF" w:rsidRPr="00650F4F">
              <w:rPr>
                <w:rFonts w:asciiTheme="majorHAnsi" w:hAnsiTheme="majorHAnsi"/>
                <w:i/>
                <w:sz w:val="22"/>
                <w:szCs w:val="22"/>
              </w:rPr>
              <w:t>y dates</w:t>
            </w:r>
            <w:r w:rsidRPr="00650F4F">
              <w:rPr>
                <w:rFonts w:asciiTheme="majorHAnsi" w:hAnsiTheme="majorHAnsi"/>
                <w:i/>
                <w:sz w:val="22"/>
                <w:szCs w:val="22"/>
              </w:rPr>
              <w:t xml:space="preserve"> for completion of project, including approval, project duration, draft</w:t>
            </w:r>
            <w:r w:rsidR="00B845FF" w:rsidRPr="00650F4F">
              <w:rPr>
                <w:rFonts w:asciiTheme="majorHAnsi" w:hAnsiTheme="majorHAnsi"/>
                <w:i/>
                <w:sz w:val="22"/>
                <w:szCs w:val="22"/>
              </w:rPr>
              <w:t xml:space="preserve"> completion,</w:t>
            </w:r>
            <w:r w:rsidRPr="00650F4F">
              <w:rPr>
                <w:rFonts w:asciiTheme="majorHAnsi" w:hAnsiTheme="majorHAnsi"/>
                <w:i/>
                <w:sz w:val="22"/>
                <w:szCs w:val="22"/>
              </w:rPr>
              <w:t xml:space="preserve"> and submission.)</w:t>
            </w:r>
          </w:p>
          <w:p w14:paraId="5DF07AF9" w14:textId="77777777" w:rsidR="00376326" w:rsidRPr="00650F4F" w:rsidRDefault="00376326" w:rsidP="00CF0D06">
            <w:pPr>
              <w:rPr>
                <w:rFonts w:asciiTheme="majorHAnsi" w:hAnsiTheme="majorHAnsi"/>
                <w:b/>
                <w:sz w:val="22"/>
                <w:szCs w:val="22"/>
              </w:rPr>
            </w:pP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1CEC8233" w14:textId="711F7337" w:rsidR="0093273D" w:rsidRPr="00650F4F" w:rsidRDefault="00650F4F" w:rsidP="00CF0D06">
            <w:pPr>
              <w:rPr>
                <w:rFonts w:asciiTheme="majorHAnsi" w:hAnsiTheme="majorHAnsi" w:cstheme="majorHAnsi"/>
                <w:sz w:val="22"/>
                <w:szCs w:val="22"/>
              </w:rPr>
            </w:pPr>
            <w:r w:rsidRPr="00650F4F">
              <w:rPr>
                <w:rFonts w:asciiTheme="majorHAnsi" w:hAnsiTheme="majorHAnsi" w:cstheme="majorHAnsi"/>
                <w:sz w:val="22"/>
                <w:szCs w:val="22"/>
              </w:rPr>
              <w:t>The data is already available to our analytic team. Analysis has been streamlined as a previous version of the manuscript has been underway for several years (NT140) and the manuscript is already underway, so the timeline will be short.</w:t>
            </w:r>
          </w:p>
          <w:p w14:paraId="008EEB43" w14:textId="05E41DCB" w:rsidR="00231965" w:rsidRDefault="00231965" w:rsidP="00650F4F">
            <w:pPr>
              <w:pStyle w:val="ListParagraph"/>
              <w:numPr>
                <w:ilvl w:val="0"/>
                <w:numId w:val="7"/>
              </w:numPr>
              <w:rPr>
                <w:rFonts w:asciiTheme="majorHAnsi" w:hAnsiTheme="majorHAnsi" w:cstheme="majorHAnsi"/>
                <w:sz w:val="22"/>
                <w:szCs w:val="22"/>
              </w:rPr>
            </w:pPr>
            <w:r>
              <w:rPr>
                <w:rFonts w:asciiTheme="majorHAnsi" w:hAnsiTheme="majorHAnsi" w:cstheme="majorHAnsi"/>
                <w:sz w:val="22"/>
                <w:szCs w:val="22"/>
              </w:rPr>
              <w:t>Analysis completion: December 20, 2019</w:t>
            </w:r>
          </w:p>
          <w:p w14:paraId="0AF7BE50" w14:textId="77777777" w:rsidR="00650F4F" w:rsidRPr="00650F4F" w:rsidRDefault="00650F4F" w:rsidP="00650F4F">
            <w:pPr>
              <w:pStyle w:val="ListParagraph"/>
              <w:numPr>
                <w:ilvl w:val="0"/>
                <w:numId w:val="7"/>
              </w:numPr>
              <w:rPr>
                <w:rFonts w:asciiTheme="majorHAnsi" w:hAnsiTheme="majorHAnsi" w:cstheme="majorHAnsi"/>
                <w:sz w:val="22"/>
                <w:szCs w:val="22"/>
              </w:rPr>
            </w:pPr>
            <w:r w:rsidRPr="00650F4F">
              <w:rPr>
                <w:rFonts w:asciiTheme="majorHAnsi" w:hAnsiTheme="majorHAnsi" w:cstheme="majorHAnsi"/>
                <w:sz w:val="22"/>
                <w:szCs w:val="22"/>
              </w:rPr>
              <w:t>Draft completion: January 2, 2019</w:t>
            </w:r>
          </w:p>
          <w:p w14:paraId="4089201E" w14:textId="308BDC4B" w:rsidR="00650F4F" w:rsidRPr="00650F4F" w:rsidRDefault="00650F4F" w:rsidP="00650F4F">
            <w:pPr>
              <w:pStyle w:val="ListParagraph"/>
              <w:numPr>
                <w:ilvl w:val="0"/>
                <w:numId w:val="7"/>
              </w:numPr>
              <w:rPr>
                <w:rFonts w:asciiTheme="majorHAnsi" w:hAnsiTheme="majorHAnsi" w:cstheme="majorHAnsi"/>
                <w:sz w:val="22"/>
                <w:szCs w:val="22"/>
              </w:rPr>
            </w:pPr>
            <w:r w:rsidRPr="00650F4F">
              <w:rPr>
                <w:rFonts w:asciiTheme="majorHAnsi" w:hAnsiTheme="majorHAnsi" w:cstheme="majorHAnsi"/>
                <w:sz w:val="22"/>
                <w:szCs w:val="22"/>
              </w:rPr>
              <w:t>Submission</w:t>
            </w:r>
            <w:r w:rsidR="00231965">
              <w:rPr>
                <w:rFonts w:asciiTheme="majorHAnsi" w:hAnsiTheme="majorHAnsi" w:cstheme="majorHAnsi"/>
                <w:sz w:val="22"/>
                <w:szCs w:val="22"/>
              </w:rPr>
              <w:t xml:space="preserve"> for publication</w:t>
            </w:r>
            <w:r w:rsidRPr="00650F4F">
              <w:rPr>
                <w:rFonts w:asciiTheme="majorHAnsi" w:hAnsiTheme="majorHAnsi" w:cstheme="majorHAnsi"/>
                <w:sz w:val="22"/>
                <w:szCs w:val="22"/>
              </w:rPr>
              <w:t>: January 15, 2019</w:t>
            </w:r>
          </w:p>
        </w:tc>
      </w:tr>
    </w:tbl>
    <w:p w14:paraId="4BF2BAC8" w14:textId="5D4CC440" w:rsidR="002142B6" w:rsidRPr="00650F4F" w:rsidRDefault="0043008A">
      <w:pPr>
        <w:rPr>
          <w:rFonts w:asciiTheme="majorHAnsi" w:hAnsiTheme="majorHAnsi"/>
          <w:sz w:val="22"/>
          <w:szCs w:val="22"/>
        </w:rPr>
      </w:pPr>
    </w:p>
    <w:p w14:paraId="125B978C" w14:textId="2D7CF443" w:rsidR="00B845FF" w:rsidRPr="00650F4F" w:rsidRDefault="00B845FF" w:rsidP="0093273D">
      <w:pPr>
        <w:rPr>
          <w:rFonts w:asciiTheme="majorHAnsi" w:hAnsiTheme="majorHAnsi" w:cstheme="majorHAnsi"/>
          <w:b/>
          <w:sz w:val="22"/>
          <w:szCs w:val="22"/>
        </w:rPr>
      </w:pPr>
      <w:r w:rsidRPr="00650F4F">
        <w:rPr>
          <w:rFonts w:asciiTheme="majorHAnsi" w:hAnsiTheme="majorHAnsi" w:cstheme="majorHAnsi"/>
          <w:b/>
          <w:sz w:val="22"/>
          <w:szCs w:val="22"/>
        </w:rPr>
        <w:t xml:space="preserve">*Common Variables available across all datasets: </w:t>
      </w:r>
    </w:p>
    <w:p w14:paraId="7175EACE" w14:textId="05B4AA9C" w:rsidR="00B845FF" w:rsidRPr="00650F4F" w:rsidRDefault="00B845FF" w:rsidP="00B845FF">
      <w:pPr>
        <w:pStyle w:val="ListParagraph"/>
        <w:numPr>
          <w:ilvl w:val="0"/>
          <w:numId w:val="4"/>
        </w:numPr>
        <w:rPr>
          <w:rFonts w:asciiTheme="majorHAnsi" w:hAnsiTheme="majorHAnsi" w:cstheme="majorHAnsi"/>
          <w:sz w:val="22"/>
          <w:szCs w:val="22"/>
        </w:rPr>
      </w:pPr>
      <w:r w:rsidRPr="00650F4F">
        <w:rPr>
          <w:rFonts w:asciiTheme="majorHAnsi" w:hAnsiTheme="majorHAnsi" w:cstheme="majorHAnsi"/>
          <w:sz w:val="22"/>
          <w:szCs w:val="22"/>
          <w:u w:val="single"/>
        </w:rPr>
        <w:t>Demographics:</w:t>
      </w:r>
      <w:r w:rsidRPr="00650F4F">
        <w:rPr>
          <w:rFonts w:asciiTheme="majorHAnsi" w:hAnsiTheme="majorHAnsi" w:cstheme="majorHAnsi"/>
          <w:sz w:val="22"/>
          <w:szCs w:val="22"/>
        </w:rPr>
        <w:t xml:space="preserve"> sex, year of birth, decade of birth, race, ethnicity</w:t>
      </w:r>
    </w:p>
    <w:p w14:paraId="7F01D5EB" w14:textId="10864760" w:rsidR="0025109A" w:rsidRPr="00650F4F" w:rsidRDefault="0025109A" w:rsidP="00B845FF">
      <w:pPr>
        <w:pStyle w:val="ListParagraph"/>
        <w:numPr>
          <w:ilvl w:val="0"/>
          <w:numId w:val="4"/>
        </w:numPr>
        <w:rPr>
          <w:rFonts w:asciiTheme="majorHAnsi" w:hAnsiTheme="majorHAnsi" w:cstheme="majorHAnsi"/>
          <w:sz w:val="22"/>
          <w:szCs w:val="22"/>
        </w:rPr>
      </w:pPr>
      <w:r w:rsidRPr="00650F4F">
        <w:rPr>
          <w:rFonts w:asciiTheme="majorHAnsi" w:hAnsiTheme="majorHAnsi" w:cs="Calibri"/>
          <w:bCs/>
          <w:sz w:val="22"/>
          <w:szCs w:val="22"/>
          <w:u w:val="single"/>
        </w:rPr>
        <w:t>Codes</w:t>
      </w:r>
      <w:r w:rsidRPr="00650F4F">
        <w:rPr>
          <w:rFonts w:asciiTheme="majorHAnsi" w:hAnsiTheme="majorHAnsi" w:cs="Calibri"/>
          <w:sz w:val="22"/>
          <w:szCs w:val="22"/>
        </w:rPr>
        <w:t xml:space="preserve">: (repeated values &amp; age at event): ICD, CPT, </w:t>
      </w:r>
      <w:proofErr w:type="spellStart"/>
      <w:r w:rsidRPr="00650F4F">
        <w:rPr>
          <w:rFonts w:asciiTheme="majorHAnsi" w:hAnsiTheme="majorHAnsi" w:cs="Calibri"/>
          <w:sz w:val="22"/>
          <w:szCs w:val="22"/>
        </w:rPr>
        <w:t>Phecodes</w:t>
      </w:r>
      <w:proofErr w:type="spellEnd"/>
    </w:p>
    <w:p w14:paraId="6BED64D8" w14:textId="6F4E52DB" w:rsidR="0025109A" w:rsidRPr="00650F4F" w:rsidRDefault="0025109A" w:rsidP="0025109A">
      <w:pPr>
        <w:pStyle w:val="ListParagraph"/>
        <w:numPr>
          <w:ilvl w:val="0"/>
          <w:numId w:val="4"/>
        </w:numPr>
        <w:rPr>
          <w:rFonts w:asciiTheme="majorHAnsi" w:hAnsiTheme="majorHAnsi" w:cstheme="majorHAnsi"/>
          <w:sz w:val="22"/>
          <w:szCs w:val="22"/>
        </w:rPr>
      </w:pPr>
      <w:r w:rsidRPr="00650F4F">
        <w:rPr>
          <w:rFonts w:asciiTheme="majorHAnsi" w:hAnsiTheme="majorHAnsi" w:cs="Calibri"/>
          <w:bCs/>
          <w:sz w:val="22"/>
          <w:szCs w:val="22"/>
          <w:u w:val="single"/>
        </w:rPr>
        <w:t>BMI</w:t>
      </w:r>
      <w:r w:rsidRPr="00650F4F">
        <w:rPr>
          <w:rFonts w:asciiTheme="majorHAnsi" w:hAnsiTheme="majorHAnsi" w:cstheme="majorHAnsi"/>
          <w:sz w:val="22"/>
          <w:szCs w:val="22"/>
        </w:rPr>
        <w:t xml:space="preserve">: </w:t>
      </w:r>
      <w:r w:rsidRPr="00650F4F">
        <w:rPr>
          <w:rFonts w:asciiTheme="majorHAnsi" w:hAnsiTheme="majorHAnsi" w:cs="Calibri"/>
          <w:sz w:val="22"/>
          <w:szCs w:val="22"/>
        </w:rPr>
        <w:t>(repeated value &amp; age at event) height, weight, BMI</w:t>
      </w:r>
    </w:p>
    <w:p w14:paraId="086143C4" w14:textId="710618D0" w:rsidR="00B845FF" w:rsidRPr="00650F4F" w:rsidRDefault="00B845FF" w:rsidP="00B845FF">
      <w:pPr>
        <w:pStyle w:val="ListParagraph"/>
        <w:numPr>
          <w:ilvl w:val="0"/>
          <w:numId w:val="4"/>
        </w:numPr>
        <w:rPr>
          <w:rFonts w:asciiTheme="majorHAnsi" w:hAnsiTheme="majorHAnsi" w:cstheme="majorHAnsi"/>
          <w:sz w:val="22"/>
          <w:szCs w:val="22"/>
        </w:rPr>
      </w:pPr>
      <w:r w:rsidRPr="00650F4F">
        <w:rPr>
          <w:rFonts w:asciiTheme="majorHAnsi" w:hAnsiTheme="majorHAnsi" w:cstheme="majorHAnsi"/>
          <w:sz w:val="22"/>
          <w:szCs w:val="22"/>
          <w:u w:val="single"/>
        </w:rPr>
        <w:t>Labs</w:t>
      </w:r>
      <w:r w:rsidRPr="00650F4F">
        <w:rPr>
          <w:rFonts w:asciiTheme="majorHAnsi" w:hAnsiTheme="majorHAnsi" w:cstheme="majorHAnsi"/>
          <w:sz w:val="22"/>
          <w:szCs w:val="22"/>
        </w:rPr>
        <w:t>:</w:t>
      </w:r>
      <w:r w:rsidR="0025109A" w:rsidRPr="00650F4F">
        <w:rPr>
          <w:rFonts w:asciiTheme="majorHAnsi" w:hAnsiTheme="majorHAnsi" w:cstheme="majorHAnsi"/>
          <w:sz w:val="22"/>
          <w:szCs w:val="22"/>
        </w:rPr>
        <w:t xml:space="preserve"> (lab </w:t>
      </w:r>
      <w:r w:rsidR="0025109A" w:rsidRPr="00650F4F">
        <w:rPr>
          <w:rFonts w:asciiTheme="majorHAnsi" w:hAnsiTheme="majorHAnsi" w:cs="Calibri"/>
          <w:sz w:val="22"/>
          <w:szCs w:val="22"/>
        </w:rPr>
        <w:t>name, repeated lab value &amp; age at event)</w:t>
      </w:r>
      <w:r w:rsidRPr="00650F4F">
        <w:rPr>
          <w:rFonts w:asciiTheme="majorHAnsi" w:hAnsiTheme="majorHAnsi" w:cstheme="majorHAnsi"/>
          <w:sz w:val="22"/>
          <w:szCs w:val="22"/>
        </w:rPr>
        <w:t xml:space="preserve"> Serum total cholesterol, LDL, HDL, Triglycerides, Glucose fasting/non-fasting/unknown, &amp; White Blood Cell count</w:t>
      </w:r>
    </w:p>
    <w:p w14:paraId="68117FC0" w14:textId="2E6C0420" w:rsidR="00B845FF" w:rsidRPr="00650F4F" w:rsidRDefault="00B845FF" w:rsidP="00B845FF">
      <w:pPr>
        <w:pStyle w:val="ListParagraph"/>
        <w:numPr>
          <w:ilvl w:val="0"/>
          <w:numId w:val="4"/>
        </w:numPr>
        <w:rPr>
          <w:rFonts w:asciiTheme="majorHAnsi" w:hAnsiTheme="majorHAnsi" w:cstheme="majorHAnsi"/>
          <w:sz w:val="22"/>
          <w:szCs w:val="22"/>
        </w:rPr>
      </w:pPr>
      <w:r w:rsidRPr="00650F4F">
        <w:rPr>
          <w:rFonts w:asciiTheme="majorHAnsi" w:hAnsiTheme="majorHAnsi" w:cstheme="majorHAnsi"/>
          <w:sz w:val="22"/>
          <w:szCs w:val="22"/>
          <w:u w:val="single"/>
        </w:rPr>
        <w:t>Med</w:t>
      </w:r>
      <w:r w:rsidR="0025109A" w:rsidRPr="00650F4F">
        <w:rPr>
          <w:rFonts w:asciiTheme="majorHAnsi" w:hAnsiTheme="majorHAnsi" w:cstheme="majorHAnsi"/>
          <w:sz w:val="22"/>
          <w:szCs w:val="22"/>
          <w:u w:val="single"/>
        </w:rPr>
        <w:t>ications</w:t>
      </w:r>
      <w:r w:rsidRPr="00650F4F">
        <w:rPr>
          <w:rFonts w:asciiTheme="majorHAnsi" w:hAnsiTheme="majorHAnsi" w:cstheme="majorHAnsi"/>
          <w:sz w:val="22"/>
          <w:szCs w:val="22"/>
        </w:rPr>
        <w:t>:</w:t>
      </w:r>
      <w:r w:rsidR="0025109A" w:rsidRPr="00650F4F">
        <w:rPr>
          <w:rFonts w:asciiTheme="majorHAnsi" w:hAnsiTheme="majorHAnsi" w:cstheme="majorHAnsi"/>
          <w:sz w:val="22"/>
          <w:szCs w:val="22"/>
        </w:rPr>
        <w:t xml:space="preserve"> (medication name, repeated, &amp; age at event)</w:t>
      </w:r>
      <w:r w:rsidRPr="00650F4F">
        <w:rPr>
          <w:rFonts w:asciiTheme="majorHAnsi" w:hAnsiTheme="majorHAnsi" w:cstheme="majorHAnsi"/>
          <w:sz w:val="22"/>
          <w:szCs w:val="22"/>
        </w:rPr>
        <w:t xml:space="preserve"> Cerivastatin sodium, Rosuvastatin, Simvastatin, Fluvastatin, Pravastatin, Lovastatin, Atorvastatin, &amp; </w:t>
      </w:r>
      <w:proofErr w:type="spellStart"/>
      <w:r w:rsidRPr="00650F4F">
        <w:rPr>
          <w:rFonts w:asciiTheme="majorHAnsi" w:hAnsiTheme="majorHAnsi" w:cstheme="majorHAnsi"/>
          <w:sz w:val="22"/>
          <w:szCs w:val="22"/>
        </w:rPr>
        <w:t>Pitavastatin</w:t>
      </w:r>
      <w:proofErr w:type="spellEnd"/>
    </w:p>
    <w:p w14:paraId="4CA502B6" w14:textId="0549E706" w:rsidR="00B845FF" w:rsidRPr="00650F4F" w:rsidRDefault="00B845FF" w:rsidP="00B845FF">
      <w:pPr>
        <w:pStyle w:val="ListParagraph"/>
        <w:numPr>
          <w:ilvl w:val="0"/>
          <w:numId w:val="4"/>
        </w:numPr>
        <w:rPr>
          <w:rFonts w:asciiTheme="majorHAnsi" w:hAnsiTheme="majorHAnsi" w:cstheme="majorHAnsi"/>
          <w:sz w:val="22"/>
          <w:szCs w:val="22"/>
        </w:rPr>
      </w:pPr>
      <w:r w:rsidRPr="00650F4F">
        <w:rPr>
          <w:rFonts w:asciiTheme="majorHAnsi" w:hAnsiTheme="majorHAnsi" w:cstheme="majorHAnsi"/>
          <w:sz w:val="22"/>
          <w:szCs w:val="22"/>
          <w:u w:val="single"/>
        </w:rPr>
        <w:t>Other: Case/Control status on Phase I and Phase II phenotype:</w:t>
      </w:r>
      <w:r w:rsidRPr="00650F4F">
        <w:rPr>
          <w:rFonts w:asciiTheme="majorHAnsi" w:hAnsiTheme="majorHAnsi" w:cstheme="majorHAnsi"/>
          <w:sz w:val="22"/>
          <w:szCs w:val="22"/>
        </w:rPr>
        <w:t xml:space="preserve"> only on GWAS dataset participants</w:t>
      </w:r>
    </w:p>
    <w:p w14:paraId="0904A768" w14:textId="014CC009" w:rsidR="00594CF3" w:rsidRPr="00650F4F" w:rsidRDefault="00594CF3" w:rsidP="0093273D">
      <w:pPr>
        <w:rPr>
          <w:rFonts w:asciiTheme="majorHAnsi" w:hAnsiTheme="majorHAnsi"/>
          <w:i/>
          <w:sz w:val="22"/>
          <w:szCs w:val="22"/>
        </w:rPr>
      </w:pPr>
    </w:p>
    <w:p w14:paraId="786FC7F2" w14:textId="7BA4F6E6" w:rsidR="00594CF3" w:rsidRPr="00650F4F" w:rsidRDefault="00594CF3" w:rsidP="0093273D">
      <w:pPr>
        <w:rPr>
          <w:rFonts w:asciiTheme="majorHAnsi" w:hAnsiTheme="majorHAnsi"/>
          <w:i/>
          <w:sz w:val="22"/>
          <w:szCs w:val="22"/>
        </w:rPr>
      </w:pPr>
    </w:p>
    <w:p w14:paraId="5FD06937" w14:textId="394E3D7D" w:rsidR="00571D40" w:rsidRPr="00650F4F" w:rsidRDefault="00571D40" w:rsidP="0093273D">
      <w:pPr>
        <w:rPr>
          <w:rFonts w:asciiTheme="majorHAnsi" w:hAnsiTheme="majorHAnsi"/>
          <w:i/>
          <w:sz w:val="22"/>
          <w:szCs w:val="22"/>
        </w:rPr>
      </w:pPr>
    </w:p>
    <w:p w14:paraId="0999B423" w14:textId="5D9762FE" w:rsidR="00571D40" w:rsidRPr="00650F4F" w:rsidRDefault="00571D40" w:rsidP="0093273D">
      <w:pPr>
        <w:rPr>
          <w:rFonts w:asciiTheme="majorHAnsi" w:hAnsiTheme="majorHAnsi"/>
          <w:i/>
          <w:sz w:val="22"/>
          <w:szCs w:val="22"/>
        </w:rPr>
      </w:pPr>
    </w:p>
    <w:sectPr w:rsidR="00571D40" w:rsidRPr="00650F4F" w:rsidSect="0093273D">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454E82" w14:textId="77777777" w:rsidR="00117500" w:rsidRDefault="00117500" w:rsidP="0093273D">
      <w:r>
        <w:separator/>
      </w:r>
    </w:p>
  </w:endnote>
  <w:endnote w:type="continuationSeparator" w:id="0">
    <w:p w14:paraId="4B4C5BBD" w14:textId="77777777" w:rsidR="00117500" w:rsidRDefault="00117500" w:rsidP="009327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hAnsiTheme="majorHAnsi"/>
        <w:sz w:val="22"/>
      </w:rPr>
      <w:id w:val="-817099470"/>
      <w:docPartObj>
        <w:docPartGallery w:val="Page Numbers (Bottom of Page)"/>
        <w:docPartUnique/>
      </w:docPartObj>
    </w:sdtPr>
    <w:sdtEndPr>
      <w:rPr>
        <w:noProof/>
      </w:rPr>
    </w:sdtEndPr>
    <w:sdtContent>
      <w:p w14:paraId="4FEDAD3C" w14:textId="3A5FD304" w:rsidR="0093273D" w:rsidRPr="0093273D" w:rsidRDefault="0093273D">
        <w:pPr>
          <w:pStyle w:val="Footer"/>
          <w:jc w:val="center"/>
          <w:rPr>
            <w:rFonts w:asciiTheme="majorHAnsi" w:hAnsiTheme="majorHAnsi"/>
            <w:sz w:val="22"/>
          </w:rPr>
        </w:pPr>
        <w:r w:rsidRPr="0093273D">
          <w:rPr>
            <w:rFonts w:asciiTheme="majorHAnsi" w:hAnsiTheme="majorHAnsi"/>
            <w:sz w:val="22"/>
          </w:rPr>
          <w:fldChar w:fldCharType="begin"/>
        </w:r>
        <w:r w:rsidRPr="0093273D">
          <w:rPr>
            <w:rFonts w:asciiTheme="majorHAnsi" w:hAnsiTheme="majorHAnsi"/>
            <w:sz w:val="22"/>
          </w:rPr>
          <w:instrText xml:space="preserve"> PAGE   \* MERGEFORMAT </w:instrText>
        </w:r>
        <w:r w:rsidRPr="0093273D">
          <w:rPr>
            <w:rFonts w:asciiTheme="majorHAnsi" w:hAnsiTheme="majorHAnsi"/>
            <w:sz w:val="22"/>
          </w:rPr>
          <w:fldChar w:fldCharType="separate"/>
        </w:r>
        <w:r w:rsidR="0000472A">
          <w:rPr>
            <w:rFonts w:asciiTheme="majorHAnsi" w:hAnsiTheme="majorHAnsi"/>
            <w:noProof/>
            <w:sz w:val="22"/>
          </w:rPr>
          <w:t>1</w:t>
        </w:r>
        <w:r w:rsidRPr="0093273D">
          <w:rPr>
            <w:rFonts w:asciiTheme="majorHAnsi" w:hAnsiTheme="majorHAnsi"/>
            <w:noProof/>
            <w:sz w:val="22"/>
          </w:rPr>
          <w:fldChar w:fldCharType="end"/>
        </w:r>
      </w:p>
    </w:sdtContent>
  </w:sdt>
  <w:p w14:paraId="6C1BB607" w14:textId="77777777" w:rsidR="0093273D" w:rsidRDefault="009327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DDD10E" w14:textId="77777777" w:rsidR="00117500" w:rsidRDefault="00117500" w:rsidP="0093273D">
      <w:r>
        <w:separator/>
      </w:r>
    </w:p>
  </w:footnote>
  <w:footnote w:type="continuationSeparator" w:id="0">
    <w:p w14:paraId="4514FA65" w14:textId="77777777" w:rsidR="00117500" w:rsidRDefault="00117500" w:rsidP="009327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38B53" w14:textId="77777777" w:rsidR="0093273D" w:rsidRDefault="0093273D">
    <w:pPr>
      <w:pStyle w:val="Header"/>
    </w:pPr>
    <w:r>
      <w:rPr>
        <w:noProof/>
      </w:rPr>
      <w:drawing>
        <wp:inline distT="0" distB="0" distL="0" distR="0" wp14:anchorId="3C8C5533" wp14:editId="6EAD5EFD">
          <wp:extent cx="1454263" cy="1809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MERGE logo (blu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65103" cy="18232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F0A7D"/>
    <w:multiLevelType w:val="hybridMultilevel"/>
    <w:tmpl w:val="1FF210B6"/>
    <w:lvl w:ilvl="0" w:tplc="06CE690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6723EC"/>
    <w:multiLevelType w:val="hybridMultilevel"/>
    <w:tmpl w:val="A39E7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457AF4"/>
    <w:multiLevelType w:val="hybridMultilevel"/>
    <w:tmpl w:val="55540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34763A"/>
    <w:multiLevelType w:val="hybridMultilevel"/>
    <w:tmpl w:val="9B3861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53F47B79"/>
    <w:multiLevelType w:val="hybridMultilevel"/>
    <w:tmpl w:val="19DEE144"/>
    <w:lvl w:ilvl="0" w:tplc="1500FB1C">
      <w:numFmt w:val="bullet"/>
      <w:lvlText w:val="-"/>
      <w:lvlJc w:val="left"/>
      <w:pPr>
        <w:ind w:left="720" w:hanging="360"/>
      </w:pPr>
      <w:rPr>
        <w:rFonts w:ascii="Calibri Light" w:eastAsia="Times New Roman" w:hAnsi="Calibri Light"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4CE21A6"/>
    <w:multiLevelType w:val="hybridMultilevel"/>
    <w:tmpl w:val="06C03D68"/>
    <w:lvl w:ilvl="0" w:tplc="06CE690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1345688"/>
    <w:multiLevelType w:val="hybridMultilevel"/>
    <w:tmpl w:val="E706935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7D47EB3"/>
    <w:multiLevelType w:val="hybridMultilevel"/>
    <w:tmpl w:val="A5E4878C"/>
    <w:lvl w:ilvl="0" w:tplc="3D9E646A">
      <w:numFmt w:val="bullet"/>
      <w:lvlText w:val="-"/>
      <w:lvlJc w:val="left"/>
      <w:pPr>
        <w:ind w:left="720" w:hanging="360"/>
      </w:pPr>
      <w:rPr>
        <w:rFonts w:ascii="Calibri Light" w:eastAsia="Times New Roman" w:hAnsi="Calibri Light"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77925E0"/>
    <w:multiLevelType w:val="hybridMultilevel"/>
    <w:tmpl w:val="E29048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3"/>
  </w:num>
  <w:num w:numId="4">
    <w:abstractNumId w:val="2"/>
  </w:num>
  <w:num w:numId="5">
    <w:abstractNumId w:val="1"/>
  </w:num>
  <w:num w:numId="6">
    <w:abstractNumId w:val="7"/>
  </w:num>
  <w:num w:numId="7">
    <w:abstractNumId w:val="4"/>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3273D"/>
    <w:rsid w:val="0000472A"/>
    <w:rsid w:val="000A12A3"/>
    <w:rsid w:val="000B7654"/>
    <w:rsid w:val="00117500"/>
    <w:rsid w:val="001F3540"/>
    <w:rsid w:val="00231965"/>
    <w:rsid w:val="0025109A"/>
    <w:rsid w:val="00376326"/>
    <w:rsid w:val="003F367E"/>
    <w:rsid w:val="0043008A"/>
    <w:rsid w:val="004D7F55"/>
    <w:rsid w:val="00571D40"/>
    <w:rsid w:val="00594CF3"/>
    <w:rsid w:val="00595E27"/>
    <w:rsid w:val="00614403"/>
    <w:rsid w:val="006166BF"/>
    <w:rsid w:val="00625689"/>
    <w:rsid w:val="0063131E"/>
    <w:rsid w:val="006378D9"/>
    <w:rsid w:val="00650F4F"/>
    <w:rsid w:val="00700246"/>
    <w:rsid w:val="00702039"/>
    <w:rsid w:val="007D3E04"/>
    <w:rsid w:val="007F3F81"/>
    <w:rsid w:val="008673B8"/>
    <w:rsid w:val="008B0CE2"/>
    <w:rsid w:val="00900D3C"/>
    <w:rsid w:val="0093273D"/>
    <w:rsid w:val="0095141C"/>
    <w:rsid w:val="00954A77"/>
    <w:rsid w:val="00A14096"/>
    <w:rsid w:val="00A43734"/>
    <w:rsid w:val="00A674F0"/>
    <w:rsid w:val="00A726E3"/>
    <w:rsid w:val="00AF586E"/>
    <w:rsid w:val="00B67A4E"/>
    <w:rsid w:val="00B845FF"/>
    <w:rsid w:val="00BD1431"/>
    <w:rsid w:val="00C367EC"/>
    <w:rsid w:val="00D93D28"/>
    <w:rsid w:val="00FD39FD"/>
    <w:rsid w:val="00FD49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F1748B2"/>
  <w15:docId w15:val="{8D63D6E5-19BE-4FD3-A83C-AB942382F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3273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273D"/>
    <w:pPr>
      <w:tabs>
        <w:tab w:val="center" w:pos="4680"/>
        <w:tab w:val="right" w:pos="9360"/>
      </w:tabs>
    </w:pPr>
  </w:style>
  <w:style w:type="character" w:customStyle="1" w:styleId="HeaderChar">
    <w:name w:val="Header Char"/>
    <w:basedOn w:val="DefaultParagraphFont"/>
    <w:link w:val="Header"/>
    <w:uiPriority w:val="99"/>
    <w:rsid w:val="0093273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3273D"/>
    <w:pPr>
      <w:tabs>
        <w:tab w:val="center" w:pos="4680"/>
        <w:tab w:val="right" w:pos="9360"/>
      </w:tabs>
    </w:pPr>
  </w:style>
  <w:style w:type="character" w:customStyle="1" w:styleId="FooterChar">
    <w:name w:val="Footer Char"/>
    <w:basedOn w:val="DefaultParagraphFont"/>
    <w:link w:val="Footer"/>
    <w:uiPriority w:val="99"/>
    <w:rsid w:val="0093273D"/>
    <w:rPr>
      <w:rFonts w:ascii="Times New Roman" w:eastAsia="Times New Roman" w:hAnsi="Times New Roman" w:cs="Times New Roman"/>
      <w:sz w:val="24"/>
      <w:szCs w:val="24"/>
    </w:rPr>
  </w:style>
  <w:style w:type="paragraph" w:styleId="ListParagraph">
    <w:name w:val="List Paragraph"/>
    <w:basedOn w:val="Normal"/>
    <w:uiPriority w:val="34"/>
    <w:qFormat/>
    <w:rsid w:val="00376326"/>
    <w:pPr>
      <w:ind w:left="720"/>
      <w:contextualSpacing/>
    </w:pPr>
  </w:style>
  <w:style w:type="character" w:styleId="CommentReference">
    <w:name w:val="annotation reference"/>
    <w:basedOn w:val="DefaultParagraphFont"/>
    <w:uiPriority w:val="99"/>
    <w:semiHidden/>
    <w:unhideWhenUsed/>
    <w:rsid w:val="00625689"/>
    <w:rPr>
      <w:sz w:val="16"/>
      <w:szCs w:val="16"/>
    </w:rPr>
  </w:style>
  <w:style w:type="paragraph" w:styleId="CommentText">
    <w:name w:val="annotation text"/>
    <w:basedOn w:val="Normal"/>
    <w:link w:val="CommentTextChar"/>
    <w:uiPriority w:val="99"/>
    <w:unhideWhenUsed/>
    <w:rsid w:val="00625689"/>
    <w:rPr>
      <w:sz w:val="20"/>
      <w:szCs w:val="20"/>
    </w:rPr>
  </w:style>
  <w:style w:type="character" w:customStyle="1" w:styleId="CommentTextChar">
    <w:name w:val="Comment Text Char"/>
    <w:basedOn w:val="DefaultParagraphFont"/>
    <w:link w:val="CommentText"/>
    <w:uiPriority w:val="99"/>
    <w:rsid w:val="0062568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25689"/>
    <w:rPr>
      <w:b/>
      <w:bCs/>
    </w:rPr>
  </w:style>
  <w:style w:type="character" w:customStyle="1" w:styleId="CommentSubjectChar">
    <w:name w:val="Comment Subject Char"/>
    <w:basedOn w:val="CommentTextChar"/>
    <w:link w:val="CommentSubject"/>
    <w:uiPriority w:val="99"/>
    <w:semiHidden/>
    <w:rsid w:val="00625689"/>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6256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5689"/>
    <w:rPr>
      <w:rFonts w:ascii="Segoe UI" w:eastAsia="Times New Roman" w:hAnsi="Segoe UI" w:cs="Segoe UI"/>
      <w:sz w:val="18"/>
      <w:szCs w:val="18"/>
    </w:rPr>
  </w:style>
  <w:style w:type="character" w:customStyle="1" w:styleId="apple-converted-space">
    <w:name w:val="apple-converted-space"/>
    <w:basedOn w:val="DefaultParagraphFont"/>
    <w:rsid w:val="00594CF3"/>
  </w:style>
  <w:style w:type="character" w:styleId="PlaceholderText">
    <w:name w:val="Placeholder Text"/>
    <w:basedOn w:val="DefaultParagraphFont"/>
    <w:uiPriority w:val="99"/>
    <w:semiHidden/>
    <w:rsid w:val="00954A77"/>
    <w:rPr>
      <w:color w:val="808080"/>
    </w:rPr>
  </w:style>
  <w:style w:type="paragraph" w:customStyle="1" w:styleId="Normal1">
    <w:name w:val="Normal1"/>
    <w:rsid w:val="00231965"/>
    <w:pPr>
      <w:spacing w:after="0" w:line="276" w:lineRule="auto"/>
    </w:pPr>
    <w:rPr>
      <w:rFonts w:ascii="Arial" w:eastAsia="Arial" w:hAnsi="Arial" w:cs="Arial"/>
      <w:color w:val="000000"/>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6684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383720-E03F-4984-89DA-0F23ECEB1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1621</Words>
  <Characters>9242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The Pennsylvania State University</Company>
  <LinksUpToDate>false</LinksUpToDate>
  <CharactersWithSpaces>10842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Kayla Howell</dc:creator>
  <cp:lastModifiedBy>City, Brittany</cp:lastModifiedBy>
  <cp:revision>2</cp:revision>
  <dcterms:created xsi:type="dcterms:W3CDTF">2018-12-19T20:10:00Z</dcterms:created>
  <dcterms:modified xsi:type="dcterms:W3CDTF">2018-12-19T20:10:00Z</dcterms:modified>
</cp:coreProperties>
</file>