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3852"/>
        <w:gridCol w:w="4411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019CA2BB" w:rsidR="0093273D" w:rsidRPr="008673B8" w:rsidRDefault="006D7B9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NT378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6D8E4C16" w:rsidR="0093273D" w:rsidRPr="008673B8" w:rsidRDefault="006D7B9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02/19/2020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631A0765" w:rsidR="0093273D" w:rsidRPr="008673B8" w:rsidRDefault="008B7CC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Drug</w:t>
            </w:r>
            <w:r w:rsidR="00750D8B">
              <w:rPr>
                <w:rFonts w:asciiTheme="majorHAnsi" w:hAnsiTheme="majorHAnsi" w:cstheme="majorHAnsi"/>
                <w:sz w:val="22"/>
                <w:szCs w:val="22"/>
              </w:rPr>
              <w:t xml:space="preserve"> metabolism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phenotypes</w:t>
            </w:r>
            <w:r w:rsidR="00750D8B">
              <w:rPr>
                <w:rFonts w:asciiTheme="majorHAnsi" w:hAnsiTheme="majorHAnsi" w:cstheme="majorHAnsi"/>
                <w:sz w:val="22"/>
                <w:szCs w:val="22"/>
              </w:rPr>
              <w:t xml:space="preserve"> of patients with rare or unknown VKOR</w:t>
            </w:r>
            <w:r w:rsidR="00CA0929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="00750D8B">
              <w:rPr>
                <w:rFonts w:asciiTheme="majorHAnsi" w:hAnsiTheme="majorHAnsi" w:cstheme="majorHAnsi"/>
                <w:sz w:val="22"/>
                <w:szCs w:val="22"/>
              </w:rPr>
              <w:t>CYP2C9 variants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332AD26" w14:textId="77777777" w:rsidR="008747F6" w:rsidRPr="008747F6" w:rsidRDefault="008747F6" w:rsidP="008747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47F6">
              <w:rPr>
                <w:rFonts w:asciiTheme="majorHAnsi" w:hAnsiTheme="majorHAnsi" w:cstheme="majorHAnsi"/>
                <w:sz w:val="22"/>
                <w:szCs w:val="22"/>
              </w:rPr>
              <w:t>Melissa Chiasson</w:t>
            </w:r>
          </w:p>
          <w:p w14:paraId="7ACA34EC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75DB7868" w:rsidR="0093273D" w:rsidRPr="008673B8" w:rsidRDefault="008747F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47F6">
              <w:rPr>
                <w:rFonts w:asciiTheme="majorHAnsi" w:hAnsiTheme="majorHAnsi" w:cstheme="majorHAnsi"/>
                <w:sz w:val="22"/>
                <w:szCs w:val="22"/>
              </w:rPr>
              <w:t>Doug Fowler</w:t>
            </w:r>
            <w:bookmarkStart w:id="0" w:name="_GoBack"/>
            <w:bookmarkEnd w:id="0"/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27A8FE00" w:rsidR="0093273D" w:rsidRPr="008673B8" w:rsidRDefault="00AD640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640A">
              <w:rPr>
                <w:rFonts w:asciiTheme="majorHAnsi" w:hAnsiTheme="majorHAnsi" w:cstheme="majorHAnsi"/>
                <w:sz w:val="22"/>
                <w:szCs w:val="22"/>
              </w:rPr>
              <w:t xml:space="preserve">Melissa Chiasson, Clara </w:t>
            </w:r>
            <w:proofErr w:type="spellStart"/>
            <w:r w:rsidRPr="00AD640A">
              <w:rPr>
                <w:rFonts w:asciiTheme="majorHAnsi" w:hAnsiTheme="majorHAnsi" w:cstheme="majorHAnsi"/>
                <w:sz w:val="22"/>
                <w:szCs w:val="22"/>
              </w:rPr>
              <w:t>Amorosi</w:t>
            </w:r>
            <w:proofErr w:type="spellEnd"/>
            <w:r w:rsidRPr="00AD640A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AD640A">
              <w:rPr>
                <w:rFonts w:asciiTheme="majorHAnsi" w:hAnsiTheme="majorHAnsi" w:cstheme="majorHAnsi"/>
                <w:sz w:val="22"/>
                <w:szCs w:val="22"/>
              </w:rPr>
              <w:t>Maitreya</w:t>
            </w:r>
            <w:proofErr w:type="spellEnd"/>
            <w:r w:rsidRPr="00AD640A">
              <w:rPr>
                <w:rFonts w:asciiTheme="majorHAnsi" w:hAnsiTheme="majorHAnsi" w:cstheme="majorHAnsi"/>
                <w:sz w:val="22"/>
                <w:szCs w:val="22"/>
              </w:rPr>
              <w:t xml:space="preserve"> Dunham,</w:t>
            </w:r>
            <w:r w:rsidR="00750D8B">
              <w:rPr>
                <w:rFonts w:asciiTheme="majorHAnsi" w:hAnsiTheme="majorHAnsi" w:cstheme="majorHAnsi"/>
                <w:sz w:val="22"/>
                <w:szCs w:val="22"/>
              </w:rPr>
              <w:t xml:space="preserve"> Doug Fowler,</w:t>
            </w:r>
            <w:r w:rsidRPr="00AD640A">
              <w:rPr>
                <w:rFonts w:asciiTheme="majorHAnsi" w:hAnsiTheme="majorHAnsi" w:cstheme="majorHAnsi"/>
                <w:sz w:val="22"/>
                <w:szCs w:val="22"/>
              </w:rPr>
              <w:t xml:space="preserve"> Lisa B</w:t>
            </w:r>
            <w:r w:rsidRPr="00AD640A">
              <w:rPr>
                <w:rStyle w:val="go"/>
                <w:rFonts w:asciiTheme="majorHAnsi" w:hAnsiTheme="majorHAnsi" w:cstheme="majorHAnsi"/>
                <w:sz w:val="22"/>
                <w:szCs w:val="22"/>
              </w:rPr>
              <w:t>astarache</w:t>
            </w: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E983A84" w14:textId="5F68AC99" w:rsidR="0093273D" w:rsidRDefault="00AD640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University of Washington</w:t>
            </w:r>
          </w:p>
          <w:p w14:paraId="07C5FDB2" w14:textId="3452969C" w:rsidR="00AD640A" w:rsidRPr="008673B8" w:rsidRDefault="00AD640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Vanderbilt University</w:t>
            </w: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2BC86C5E" w:rsidR="0093273D" w:rsidRPr="008673B8" w:rsidRDefault="005E50DE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Genetic variation in VKOR and CYP2C9 can lead to </w:t>
            </w:r>
            <w:r w:rsidR="00CA092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altered metabolism of warfarin and other drugs. Common alleles of these genes such as </w:t>
            </w:r>
            <w:r w:rsidR="00E029F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VKOR -1639G&gt;A</w:t>
            </w:r>
            <w:r w:rsidR="00CA092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CYP2C9*2 and CYP2C9*3 have been functionally characterized and used in genotype-guided dosing efforts, but rare variants lack functional annotations and thus clinical actionability. We have developed massively parallel assays of abundance and activity for both VKOR and </w:t>
            </w:r>
            <w:r w:rsidR="001722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CYP2C9 and</w:t>
            </w:r>
            <w:r w:rsidR="00CA092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expect some of these variants to </w:t>
            </w:r>
            <w:r w:rsidR="001722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be present in eMERGE datasets. By comparing </w:t>
            </w:r>
            <w:r w:rsidR="009910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drug metabolism phenotypes such as warfarin dose/INR to our </w:t>
            </w:r>
            <w:proofErr w:type="gramStart"/>
            <w:r w:rsidR="009910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experimentally-generated</w:t>
            </w:r>
            <w:proofErr w:type="gramEnd"/>
            <w:r w:rsidR="009910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functional scores, we can determine the clinical utility of our </w:t>
            </w:r>
            <w:r w:rsidR="007D6C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dataset.  </w:t>
            </w: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0461DB7" w14:textId="4FF3DA1C" w:rsidR="000A12A3" w:rsidRPr="008673B8" w:rsidRDefault="00750D8B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We have developed massively parallel assays of </w:t>
            </w:r>
            <w:r w:rsidR="0017229D">
              <w:rPr>
                <w:rFonts w:asciiTheme="majorHAnsi" w:hAnsiTheme="majorHAnsi" w:cstheme="majorHAnsi"/>
                <w:sz w:val="22"/>
                <w:szCs w:val="22"/>
              </w:rPr>
              <w:t xml:space="preserve">VKOR and CYP2C9 activity and abundance, resulting in functional annotations for </w:t>
            </w:r>
            <w:r w:rsidR="00E029F8">
              <w:rPr>
                <w:rFonts w:asciiTheme="majorHAnsi" w:hAnsiTheme="majorHAnsi" w:cstheme="majorHAnsi"/>
                <w:sz w:val="22"/>
                <w:szCs w:val="22"/>
              </w:rPr>
              <w:t>2,695</w:t>
            </w:r>
            <w:r w:rsidR="0017229D">
              <w:rPr>
                <w:rFonts w:asciiTheme="majorHAnsi" w:hAnsiTheme="majorHAnsi" w:cstheme="majorHAnsi"/>
                <w:sz w:val="22"/>
                <w:szCs w:val="22"/>
              </w:rPr>
              <w:t xml:space="preserve"> VKOR and </w:t>
            </w:r>
            <w:r w:rsidR="002A4122">
              <w:rPr>
                <w:rFonts w:asciiTheme="majorHAnsi" w:hAnsiTheme="majorHAnsi" w:cstheme="majorHAnsi"/>
                <w:sz w:val="22"/>
                <w:szCs w:val="22"/>
              </w:rPr>
              <w:t>8,062</w:t>
            </w:r>
            <w:r w:rsidR="0017229D">
              <w:rPr>
                <w:rFonts w:asciiTheme="majorHAnsi" w:hAnsiTheme="majorHAnsi" w:cstheme="majorHAnsi"/>
                <w:sz w:val="22"/>
                <w:szCs w:val="22"/>
              </w:rPr>
              <w:t xml:space="preserve"> CYP2C9 </w:t>
            </w:r>
            <w:r w:rsidR="002A4122">
              <w:rPr>
                <w:rFonts w:asciiTheme="majorHAnsi" w:hAnsiTheme="majorHAnsi" w:cstheme="majorHAnsi"/>
                <w:sz w:val="22"/>
                <w:szCs w:val="22"/>
              </w:rPr>
              <w:t xml:space="preserve">single </w:t>
            </w:r>
            <w:r w:rsidR="0017229D">
              <w:rPr>
                <w:rFonts w:asciiTheme="majorHAnsi" w:hAnsiTheme="majorHAnsi" w:cstheme="majorHAnsi"/>
                <w:sz w:val="22"/>
                <w:szCs w:val="22"/>
              </w:rPr>
              <w:t xml:space="preserve">missense variants. </w:t>
            </w:r>
            <w:r w:rsidR="00AD1EC5">
              <w:rPr>
                <w:rFonts w:asciiTheme="majorHAnsi" w:hAnsiTheme="majorHAnsi" w:cstheme="majorHAnsi"/>
                <w:sz w:val="22"/>
                <w:szCs w:val="22"/>
              </w:rPr>
              <w:t xml:space="preserve">These assays leverage deep sequencing of variant libraries with appropriate functional selections for VKOR and CYP2C9 to produce functional scores for thousands of protein variants </w:t>
            </w:r>
            <w:proofErr w:type="spellStart"/>
            <w:r w:rsidR="00AD1EC5">
              <w:rPr>
                <w:rFonts w:asciiTheme="majorHAnsi" w:hAnsiTheme="majorHAnsi" w:cstheme="majorHAnsi"/>
                <w:sz w:val="22"/>
                <w:szCs w:val="22"/>
              </w:rPr>
              <w:t>en</w:t>
            </w:r>
            <w:proofErr w:type="spellEnd"/>
            <w:r w:rsidR="00AD1EC5">
              <w:rPr>
                <w:rFonts w:asciiTheme="majorHAnsi" w:hAnsiTheme="majorHAnsi" w:cstheme="majorHAnsi"/>
                <w:sz w:val="22"/>
                <w:szCs w:val="22"/>
              </w:rPr>
              <w:t xml:space="preserve"> masse. </w:t>
            </w:r>
            <w:r w:rsidR="0017229D">
              <w:rPr>
                <w:rFonts w:asciiTheme="majorHAnsi" w:hAnsiTheme="majorHAnsi" w:cstheme="majorHAnsi"/>
                <w:sz w:val="22"/>
                <w:szCs w:val="22"/>
              </w:rPr>
              <w:t xml:space="preserve">These datasets are a powerful </w:t>
            </w:r>
            <w:r w:rsidR="002A4122">
              <w:rPr>
                <w:rFonts w:asciiTheme="majorHAnsi" w:hAnsiTheme="majorHAnsi" w:cstheme="majorHAnsi"/>
                <w:sz w:val="22"/>
                <w:szCs w:val="22"/>
              </w:rPr>
              <w:t xml:space="preserve">resource for genotype-guided dosing with warfarin, phenytoin, and other drugs. Because our datasets are so </w:t>
            </w:r>
            <w:r w:rsidR="00AD1EC5">
              <w:rPr>
                <w:rFonts w:asciiTheme="majorHAnsi" w:hAnsiTheme="majorHAnsi" w:cstheme="majorHAnsi"/>
                <w:sz w:val="22"/>
                <w:szCs w:val="22"/>
              </w:rPr>
              <w:t>comprehensive</w:t>
            </w:r>
            <w:r w:rsidR="002A4122">
              <w:rPr>
                <w:rFonts w:asciiTheme="majorHAnsi" w:hAnsiTheme="majorHAnsi" w:cstheme="majorHAnsi"/>
                <w:sz w:val="22"/>
                <w:szCs w:val="22"/>
              </w:rPr>
              <w:t xml:space="preserve">, there are likely to be many patients with one or more of these VKOR or CYP2C9 variants with existing clinical data in the eMERGE databases. We will </w:t>
            </w:r>
            <w:r w:rsidR="0000508C">
              <w:rPr>
                <w:rFonts w:asciiTheme="majorHAnsi" w:hAnsiTheme="majorHAnsi" w:cstheme="majorHAnsi"/>
                <w:sz w:val="22"/>
                <w:szCs w:val="22"/>
              </w:rPr>
              <w:t xml:space="preserve">examine genotype-based differences in drug </w:t>
            </w:r>
            <w:r w:rsidR="00AD1EC5">
              <w:rPr>
                <w:rFonts w:asciiTheme="majorHAnsi" w:hAnsiTheme="majorHAnsi" w:cstheme="majorHAnsi"/>
                <w:sz w:val="22"/>
                <w:szCs w:val="22"/>
              </w:rPr>
              <w:t xml:space="preserve">metabolism </w:t>
            </w:r>
            <w:r w:rsidR="0000508C">
              <w:rPr>
                <w:rFonts w:asciiTheme="majorHAnsi" w:hAnsiTheme="majorHAnsi" w:cstheme="majorHAnsi"/>
                <w:sz w:val="22"/>
                <w:szCs w:val="22"/>
              </w:rPr>
              <w:t xml:space="preserve">phenotypes </w:t>
            </w:r>
            <w:r w:rsidR="009D46C5">
              <w:rPr>
                <w:rFonts w:asciiTheme="majorHAnsi" w:hAnsiTheme="majorHAnsi" w:cstheme="majorHAnsi"/>
                <w:sz w:val="22"/>
                <w:szCs w:val="22"/>
              </w:rPr>
              <w:t xml:space="preserve">and determine the extent to which our functional scores explain differences in patient drug metabolism phenotypes. This will allow us to determine the </w:t>
            </w:r>
            <w:r w:rsidR="007D6C6B">
              <w:rPr>
                <w:rFonts w:asciiTheme="majorHAnsi" w:hAnsiTheme="majorHAnsi" w:cstheme="majorHAnsi"/>
                <w:sz w:val="22"/>
                <w:szCs w:val="22"/>
              </w:rPr>
              <w:t>how our dataset</w:t>
            </w:r>
            <w:r w:rsidR="00B915F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7D6C6B">
              <w:rPr>
                <w:rFonts w:asciiTheme="majorHAnsi" w:hAnsiTheme="majorHAnsi" w:cstheme="majorHAnsi"/>
                <w:sz w:val="22"/>
                <w:szCs w:val="22"/>
              </w:rPr>
              <w:t xml:space="preserve"> can be a resource for informing future genotype-guid</w:t>
            </w:r>
            <w:r w:rsidR="00AD1EC5">
              <w:rPr>
                <w:rFonts w:asciiTheme="majorHAnsi" w:hAnsiTheme="majorHAnsi" w:cstheme="majorHAnsi"/>
                <w:sz w:val="22"/>
                <w:szCs w:val="22"/>
              </w:rPr>
              <w:t>ed</w:t>
            </w:r>
            <w:r w:rsidR="007D6C6B">
              <w:rPr>
                <w:rFonts w:asciiTheme="majorHAnsi" w:hAnsiTheme="majorHAnsi" w:cstheme="majorHAnsi"/>
                <w:sz w:val="22"/>
                <w:szCs w:val="22"/>
              </w:rPr>
              <w:t xml:space="preserve"> dosing efforts.</w:t>
            </w:r>
          </w:p>
        </w:tc>
      </w:tr>
      <w:tr w:rsidR="00C367EC" w:rsidRPr="005F7C97" w14:paraId="324812E9" w14:textId="77777777" w:rsidTr="00F456AD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385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5A0CE4F3" w:rsidR="00C367EC" w:rsidRPr="00F456AD" w:rsidRDefault="006D7B95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362954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66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2381860B" w:rsidR="00C367EC" w:rsidRPr="00F456AD" w:rsidRDefault="006D7B95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0342955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66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F456AD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0CEECA54" w:rsidR="00C367EC" w:rsidRPr="00F456AD" w:rsidRDefault="006D7B95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8593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66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7BD5500C" w:rsidR="00C367EC" w:rsidRPr="00F456AD" w:rsidRDefault="006D7B95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6955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</w:p>
          <w:p w14:paraId="3A9ACBE3" w14:textId="3BC77A9E" w:rsidR="00B845FF" w:rsidRPr="00F456AD" w:rsidRDefault="006D7B95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54096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411" w:type="dxa"/>
          </w:tcPr>
          <w:p w14:paraId="2574C661" w14:textId="35D4C456" w:rsidR="00C367EC" w:rsidRPr="00F456AD" w:rsidRDefault="006D7B95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440391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66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B0CE2" w:rsidRPr="00F456AD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5D8C18CC" w:rsidR="00C367EC" w:rsidRPr="00F456AD" w:rsidRDefault="006D7B95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2557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66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02039" w:rsidRPr="00F456AD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7EC76D13" w:rsidR="00C367EC" w:rsidRPr="00F456AD" w:rsidRDefault="006D7B95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15549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845FF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Case/Control status on Phase I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88770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6B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and Phase II phenotypes</w:t>
            </w:r>
          </w:p>
          <w:p w14:paraId="6EBF0C4F" w14:textId="49342840" w:rsidR="00C367EC" w:rsidRPr="00376326" w:rsidRDefault="00C367EC" w:rsidP="00B845FF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7B658F" w14:textId="77777777" w:rsidR="0025109A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(i.e. not common variables above) </w:t>
            </w:r>
          </w:p>
          <w:p w14:paraId="01DCE786" w14:textId="0B02A772" w:rsidR="00AB16BD" w:rsidRPr="00AB16BD" w:rsidRDefault="00AB16BD" w:rsidP="000B765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AB16BD">
              <w:rPr>
                <w:rFonts w:asciiTheme="majorHAnsi" w:hAnsiTheme="majorHAnsi" w:cstheme="majorHAnsi"/>
                <w:iCs/>
                <w:sz w:val="22"/>
                <w:szCs w:val="22"/>
              </w:rPr>
              <w:t>Nothing bey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ond common variables.</w:t>
            </w: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6726249B" w:rsidR="0093273D" w:rsidRPr="00F456AD" w:rsidRDefault="006D7B95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814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595C2E42" w:rsidR="00376326" w:rsidRPr="00F456AD" w:rsidRDefault="006D7B95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41110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66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eMERGE </w:t>
            </w:r>
            <w:proofErr w:type="spellStart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>PGx</w:t>
            </w:r>
            <w:proofErr w:type="spellEnd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74BD27BF" w:rsidR="00376326" w:rsidRPr="00F456AD" w:rsidRDefault="006D7B95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979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AE61600" w:rsidR="00376326" w:rsidRPr="00F456AD" w:rsidRDefault="006D7B95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7596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 Wh</w:t>
            </w:r>
            <w:r w:rsidR="0025109A" w:rsidRPr="00F456AD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721E362A" w:rsidR="00376326" w:rsidRPr="00F456AD" w:rsidRDefault="006D7B95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52028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793A136C" w:rsidR="00376326" w:rsidRPr="00F456AD" w:rsidRDefault="006D7B95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78809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4110D3E3" w:rsidR="00571D40" w:rsidRPr="00F456AD" w:rsidRDefault="006D7B95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590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71D40" w:rsidRPr="00F456AD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2F7B2322" w:rsidR="0063131E" w:rsidRDefault="006D7B95" w:rsidP="00750D8B">
            <w:pPr>
              <w:pStyle w:val="Heading1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 w:val="0"/>
                  <w:bCs w:val="0"/>
                  <w:sz w:val="22"/>
                  <w:szCs w:val="22"/>
                </w:rPr>
                <w:id w:val="-1871606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D8B" w:rsidRPr="00750D8B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☒</w:t>
                </w:r>
              </w:sdtContent>
            </w:sdt>
            <w:r w:rsidR="00F456AD" w:rsidRPr="00750D8B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63131E" w:rsidRPr="00750D8B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Yes, if so please list</w:t>
            </w:r>
            <w:r w:rsidR="00750D8B" w:rsidRPr="00750D8B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: Warfarin dose/response, </w:t>
            </w:r>
            <w:proofErr w:type="spellStart"/>
            <w:r w:rsidR="00750D8B" w:rsidRPr="00750D8B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PGx</w:t>
            </w:r>
            <w:proofErr w:type="spellEnd"/>
            <w:r w:rsidR="00750D8B" w:rsidRPr="00750D8B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medication risk prediction model, Epilepsy/Antiepileptic drug response algorithm</w:t>
            </w:r>
            <w:r w:rsidR="0063131E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</w:t>
            </w:r>
          </w:p>
          <w:p w14:paraId="4BA66F05" w14:textId="24BB8A3F" w:rsidR="00B637CD" w:rsidRPr="00750D8B" w:rsidRDefault="001C512F" w:rsidP="00750D8B">
            <w:pPr>
              <w:pStyle w:val="Heading1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750D8B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Warfarin dose/response</w:t>
            </w:r>
          </w:p>
          <w:p w14:paraId="2C71B567" w14:textId="672097AD" w:rsidR="0063131E" w:rsidRPr="00F456AD" w:rsidRDefault="006D7B95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69526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3131E" w:rsidRPr="00F456AD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EFD397" w14:textId="3C70010D" w:rsidR="0093273D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E5237E" w14:textId="427DE28D" w:rsidR="000A12A3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608534" w14:textId="71D9FBBB" w:rsidR="000A12A3" w:rsidRPr="008673B8" w:rsidRDefault="00B637C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We will use regression analysis to </w:t>
            </w:r>
            <w:r w:rsidR="00A66BC2">
              <w:rPr>
                <w:rFonts w:asciiTheme="majorHAnsi" w:hAnsiTheme="majorHAnsi" w:cstheme="majorHAnsi"/>
                <w:sz w:val="22"/>
                <w:szCs w:val="22"/>
              </w:rPr>
              <w:t>replicate known associations between VKOR/CYP2C9 variants and drug response, and test for association with novel variants.</w:t>
            </w:r>
          </w:p>
          <w:p w14:paraId="4395029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2B42DC79" w:rsidR="0093273D" w:rsidRPr="008673B8" w:rsidRDefault="000C365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  <w:p w14:paraId="4E264CE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5B71AB7C" w:rsidR="000A12A3" w:rsidRPr="008673B8" w:rsidRDefault="008747F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47F6">
              <w:rPr>
                <w:rFonts w:asciiTheme="majorHAnsi" w:hAnsiTheme="majorHAnsi" w:cstheme="majorHAnsi"/>
                <w:sz w:val="22"/>
                <w:szCs w:val="22"/>
              </w:rPr>
              <w:t>Nature Genetics</w:t>
            </w:r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23EABA" w14:textId="57173104" w:rsidR="0093273D" w:rsidRDefault="004720AB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2020-03-02 Get the data</w:t>
            </w:r>
          </w:p>
          <w:p w14:paraId="53681308" w14:textId="5A2E13E5" w:rsidR="004720AB" w:rsidRDefault="004720AB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2020-03-30 Check the data and format for analysis. Run the replication analysis. Run the novel variant analysis.</w:t>
            </w:r>
          </w:p>
          <w:p w14:paraId="08225186" w14:textId="384866B1" w:rsidR="004720AB" w:rsidRDefault="004720AB" w:rsidP="004720A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2020-05-04 Finish draft manuscript</w:t>
            </w:r>
          </w:p>
          <w:p w14:paraId="6029FB8C" w14:textId="3D1A5E52" w:rsidR="004720AB" w:rsidRDefault="004720AB" w:rsidP="004720A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2020-05-25 Submit manuscript</w:t>
            </w:r>
          </w:p>
          <w:p w14:paraId="4089201E" w14:textId="3E6C14D5" w:rsidR="004720AB" w:rsidRPr="008673B8" w:rsidRDefault="004720AB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20AB" w:rsidRPr="005F7C97" w14:paraId="00AD0A0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32E14E" w14:textId="77777777" w:rsidR="004720AB" w:rsidRDefault="004720AB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7FA1964" w14:textId="77777777" w:rsidR="004720AB" w:rsidRPr="008673B8" w:rsidRDefault="004720AB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BF2BAC8" w14:textId="77777777" w:rsidR="002142B6" w:rsidRDefault="006D7B95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>: (repeated values &amp; age at event): ICD, CPT, Phecodes</w:t>
      </w:r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32186" w14:textId="77777777" w:rsidR="008F37E5" w:rsidRDefault="008F37E5" w:rsidP="0093273D">
      <w:r>
        <w:separator/>
      </w:r>
    </w:p>
  </w:endnote>
  <w:endnote w:type="continuationSeparator" w:id="0">
    <w:p w14:paraId="3B855C44" w14:textId="77777777" w:rsidR="008F37E5" w:rsidRDefault="008F37E5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73E1FD75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F456AD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748D3" w14:textId="77777777" w:rsidR="008F37E5" w:rsidRDefault="008F37E5" w:rsidP="0093273D">
      <w:r>
        <w:separator/>
      </w:r>
    </w:p>
  </w:footnote>
  <w:footnote w:type="continuationSeparator" w:id="0">
    <w:p w14:paraId="23B254D5" w14:textId="77777777" w:rsidR="008F37E5" w:rsidRDefault="008F37E5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TQ0NzA0MTAytDRU0lEKTi0uzszPAykwrAUAQKjjhywAAAA="/>
  </w:docVars>
  <w:rsids>
    <w:rsidRoot w:val="0093273D"/>
    <w:rsid w:val="0000508C"/>
    <w:rsid w:val="000063BD"/>
    <w:rsid w:val="000A12A3"/>
    <w:rsid w:val="000B7654"/>
    <w:rsid w:val="000C3654"/>
    <w:rsid w:val="000E766B"/>
    <w:rsid w:val="00117500"/>
    <w:rsid w:val="0017229D"/>
    <w:rsid w:val="001C512F"/>
    <w:rsid w:val="001F3540"/>
    <w:rsid w:val="0025109A"/>
    <w:rsid w:val="002A4122"/>
    <w:rsid w:val="00326392"/>
    <w:rsid w:val="00376326"/>
    <w:rsid w:val="003F367E"/>
    <w:rsid w:val="004720AB"/>
    <w:rsid w:val="004D7F55"/>
    <w:rsid w:val="005614EB"/>
    <w:rsid w:val="00571D40"/>
    <w:rsid w:val="00594CF3"/>
    <w:rsid w:val="00595E27"/>
    <w:rsid w:val="005E50DE"/>
    <w:rsid w:val="00614403"/>
    <w:rsid w:val="006166BF"/>
    <w:rsid w:val="00625689"/>
    <w:rsid w:val="0063131E"/>
    <w:rsid w:val="006D7B95"/>
    <w:rsid w:val="00702039"/>
    <w:rsid w:val="00750D8B"/>
    <w:rsid w:val="007D6C6B"/>
    <w:rsid w:val="007F3F81"/>
    <w:rsid w:val="008673B8"/>
    <w:rsid w:val="008747F6"/>
    <w:rsid w:val="008B0CE2"/>
    <w:rsid w:val="008B7CCD"/>
    <w:rsid w:val="008F37E5"/>
    <w:rsid w:val="00900D3C"/>
    <w:rsid w:val="00925C5D"/>
    <w:rsid w:val="0093273D"/>
    <w:rsid w:val="00991042"/>
    <w:rsid w:val="009B01C6"/>
    <w:rsid w:val="009D46C5"/>
    <w:rsid w:val="00A14096"/>
    <w:rsid w:val="00A66BC2"/>
    <w:rsid w:val="00A674F0"/>
    <w:rsid w:val="00A726E3"/>
    <w:rsid w:val="00AA5F83"/>
    <w:rsid w:val="00AB16BD"/>
    <w:rsid w:val="00AD1EC5"/>
    <w:rsid w:val="00AD640A"/>
    <w:rsid w:val="00AF586E"/>
    <w:rsid w:val="00B637CD"/>
    <w:rsid w:val="00B67A4E"/>
    <w:rsid w:val="00B845FF"/>
    <w:rsid w:val="00B915F0"/>
    <w:rsid w:val="00C367EC"/>
    <w:rsid w:val="00C70482"/>
    <w:rsid w:val="00CA0929"/>
    <w:rsid w:val="00D93D28"/>
    <w:rsid w:val="00E029F8"/>
    <w:rsid w:val="00EB4615"/>
    <w:rsid w:val="00F456AD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50D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customStyle="1" w:styleId="go">
    <w:name w:val="go"/>
    <w:basedOn w:val="DefaultParagraphFont"/>
    <w:rsid w:val="00AD640A"/>
  </w:style>
  <w:style w:type="character" w:customStyle="1" w:styleId="Heading1Char">
    <w:name w:val="Heading 1 Char"/>
    <w:basedOn w:val="DefaultParagraphFont"/>
    <w:link w:val="Heading1"/>
    <w:uiPriority w:val="9"/>
    <w:rsid w:val="00750D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Stone, Timoethia M</cp:lastModifiedBy>
  <cp:revision>21</cp:revision>
  <dcterms:created xsi:type="dcterms:W3CDTF">2020-02-05T20:19:00Z</dcterms:created>
  <dcterms:modified xsi:type="dcterms:W3CDTF">2020-02-24T18:06:00Z</dcterms:modified>
</cp:coreProperties>
</file>