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51" w:type="dxa"/>
        <w:tblInd w:w="-180" w:type="dxa"/>
        <w:tblLayout w:type="fixed"/>
        <w:tblLook w:val="01E0" w:firstRow="1" w:lastRow="1" w:firstColumn="1" w:lastColumn="1" w:noHBand="0" w:noVBand="0"/>
      </w:tblPr>
      <w:tblGrid>
        <w:gridCol w:w="2700"/>
        <w:gridCol w:w="4140"/>
        <w:gridCol w:w="4411"/>
      </w:tblGrid>
      <w:tr w:rsidR="0093273D" w:rsidRPr="005F7C97" w14:paraId="34433960" w14:textId="77777777" w:rsidTr="001A40D2">
        <w:trPr>
          <w:trHeight w:val="231"/>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1A40D2">
        <w:trPr>
          <w:trHeight w:val="216"/>
        </w:trPr>
        <w:tc>
          <w:tcPr>
            <w:tcW w:w="2700"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551" w:type="dxa"/>
            <w:gridSpan w:val="2"/>
            <w:tcBorders>
              <w:left w:val="single" w:sz="4" w:space="0" w:color="E7E6E6" w:themeColor="background2"/>
              <w:bottom w:val="single" w:sz="4" w:space="0" w:color="E7E6E6" w:themeColor="background2"/>
            </w:tcBorders>
          </w:tcPr>
          <w:p w14:paraId="2E0B9F96" w14:textId="10DBE078" w:rsidR="0093273D" w:rsidRPr="008673B8" w:rsidRDefault="00FF7E1A" w:rsidP="00CF0D06">
            <w:pPr>
              <w:rPr>
                <w:rFonts w:asciiTheme="majorHAnsi" w:hAnsiTheme="majorHAnsi" w:cstheme="majorHAnsi"/>
                <w:sz w:val="22"/>
                <w:szCs w:val="22"/>
              </w:rPr>
            </w:pPr>
            <w:r>
              <w:rPr>
                <w:rFonts w:asciiTheme="majorHAnsi" w:hAnsiTheme="majorHAnsi" w:cstheme="majorHAnsi"/>
                <w:sz w:val="22"/>
                <w:szCs w:val="22"/>
              </w:rPr>
              <w:t>NT408</w:t>
            </w:r>
          </w:p>
        </w:tc>
      </w:tr>
      <w:tr w:rsidR="0093273D" w:rsidRPr="005F7C97" w14:paraId="584ED434" w14:textId="77777777" w:rsidTr="001A40D2">
        <w:trPr>
          <w:trHeight w:val="56"/>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01AA4D0" w:rsidR="0093273D" w:rsidRPr="008673B8" w:rsidRDefault="00F3119E" w:rsidP="00CF0D06">
            <w:pPr>
              <w:rPr>
                <w:rFonts w:asciiTheme="majorHAnsi" w:hAnsiTheme="majorHAnsi" w:cstheme="majorHAnsi"/>
                <w:sz w:val="22"/>
                <w:szCs w:val="22"/>
              </w:rPr>
            </w:pPr>
            <w:r>
              <w:rPr>
                <w:rFonts w:asciiTheme="majorHAnsi" w:hAnsiTheme="majorHAnsi" w:cstheme="majorHAnsi"/>
                <w:sz w:val="22"/>
                <w:szCs w:val="22"/>
              </w:rPr>
              <w:t>October</w:t>
            </w:r>
            <w:r w:rsidR="008E369F">
              <w:rPr>
                <w:rFonts w:asciiTheme="majorHAnsi" w:hAnsiTheme="majorHAnsi" w:cstheme="majorHAnsi"/>
                <w:sz w:val="22"/>
                <w:szCs w:val="22"/>
              </w:rPr>
              <w:t xml:space="preserve"> </w:t>
            </w:r>
            <w:r>
              <w:rPr>
                <w:rFonts w:asciiTheme="majorHAnsi" w:hAnsiTheme="majorHAnsi" w:cstheme="majorHAnsi"/>
                <w:sz w:val="22"/>
                <w:szCs w:val="22"/>
              </w:rPr>
              <w:t>1</w:t>
            </w:r>
            <w:r w:rsidR="008E369F">
              <w:rPr>
                <w:rFonts w:asciiTheme="majorHAnsi" w:hAnsiTheme="majorHAnsi" w:cstheme="majorHAnsi"/>
                <w:sz w:val="22"/>
                <w:szCs w:val="22"/>
              </w:rPr>
              <w:t>5, 2020</w:t>
            </w:r>
          </w:p>
        </w:tc>
      </w:tr>
      <w:tr w:rsidR="0093273D" w:rsidRPr="005F7C97" w14:paraId="525A5C75" w14:textId="77777777" w:rsidTr="001A40D2">
        <w:trPr>
          <w:trHeight w:val="386"/>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A5849B4" w:rsidR="0093273D" w:rsidRPr="008673B8" w:rsidRDefault="00F3119E" w:rsidP="00CF0D06">
            <w:pPr>
              <w:rPr>
                <w:rFonts w:asciiTheme="majorHAnsi" w:hAnsiTheme="majorHAnsi" w:cstheme="majorHAnsi"/>
                <w:sz w:val="22"/>
                <w:szCs w:val="22"/>
              </w:rPr>
            </w:pPr>
            <w:r>
              <w:rPr>
                <w:rFonts w:asciiTheme="majorHAnsi" w:hAnsiTheme="majorHAnsi" w:cstheme="majorHAnsi"/>
                <w:sz w:val="22"/>
                <w:szCs w:val="22"/>
              </w:rPr>
              <w:t>Genomic architecture of pharmacogenetic traits</w:t>
            </w:r>
            <w:r w:rsidR="00B70BE7">
              <w:rPr>
                <w:rFonts w:asciiTheme="majorHAnsi" w:hAnsiTheme="majorHAnsi" w:cstheme="majorHAnsi"/>
                <w:sz w:val="22"/>
                <w:szCs w:val="22"/>
              </w:rPr>
              <w:t>.</w:t>
            </w:r>
          </w:p>
        </w:tc>
      </w:tr>
      <w:tr w:rsidR="0093273D" w:rsidRPr="005F7C97" w14:paraId="3A5D37BF" w14:textId="77777777" w:rsidTr="001A40D2">
        <w:trPr>
          <w:trHeight w:val="377"/>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514E21E" w:rsidR="0093273D" w:rsidRPr="008673B8" w:rsidRDefault="00F3119E" w:rsidP="00CF0D06">
            <w:pPr>
              <w:rPr>
                <w:rFonts w:asciiTheme="majorHAnsi" w:hAnsiTheme="majorHAnsi" w:cstheme="majorHAnsi"/>
                <w:sz w:val="22"/>
                <w:szCs w:val="22"/>
              </w:rPr>
            </w:pPr>
            <w:r>
              <w:rPr>
                <w:rFonts w:asciiTheme="majorHAnsi" w:hAnsiTheme="majorHAnsi" w:cstheme="majorHAnsi"/>
                <w:sz w:val="22"/>
                <w:szCs w:val="22"/>
              </w:rPr>
              <w:t xml:space="preserve">Ayesha </w:t>
            </w:r>
            <w:r w:rsidRPr="00F3119E">
              <w:rPr>
                <w:rFonts w:asciiTheme="majorHAnsi" w:hAnsiTheme="majorHAnsi" w:cstheme="majorHAnsi"/>
                <w:sz w:val="22"/>
                <w:szCs w:val="22"/>
              </w:rPr>
              <w:t>Muhammad</w:t>
            </w:r>
            <w:r>
              <w:rPr>
                <w:rFonts w:asciiTheme="majorHAnsi" w:hAnsiTheme="majorHAnsi" w:cstheme="majorHAnsi"/>
                <w:sz w:val="22"/>
                <w:szCs w:val="22"/>
              </w:rPr>
              <w:t xml:space="preserve"> (VUMC)</w:t>
            </w:r>
          </w:p>
        </w:tc>
      </w:tr>
      <w:tr w:rsidR="0093273D" w:rsidRPr="005F7C97" w14:paraId="7FD899A7" w14:textId="77777777" w:rsidTr="001A40D2">
        <w:trPr>
          <w:trHeight w:val="98"/>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4B75B495" w:rsidR="0093273D" w:rsidRPr="008673B8" w:rsidRDefault="008E369F" w:rsidP="00CF0D06">
            <w:pPr>
              <w:rPr>
                <w:rFonts w:asciiTheme="majorHAnsi" w:hAnsiTheme="majorHAnsi" w:cstheme="majorHAnsi"/>
                <w:sz w:val="22"/>
                <w:szCs w:val="22"/>
              </w:rPr>
            </w:pPr>
            <w:r>
              <w:rPr>
                <w:rFonts w:asciiTheme="majorHAnsi" w:hAnsiTheme="majorHAnsi" w:cstheme="majorHAnsi"/>
                <w:sz w:val="22"/>
                <w:szCs w:val="22"/>
              </w:rPr>
              <w:t>Sara Van D</w:t>
            </w:r>
            <w:r w:rsidR="00B70BE7">
              <w:rPr>
                <w:rFonts w:asciiTheme="majorHAnsi" w:hAnsiTheme="majorHAnsi" w:cstheme="majorHAnsi"/>
                <w:sz w:val="22"/>
                <w:szCs w:val="22"/>
              </w:rPr>
              <w:t>r</w:t>
            </w:r>
            <w:r>
              <w:rPr>
                <w:rFonts w:asciiTheme="majorHAnsi" w:hAnsiTheme="majorHAnsi" w:cstheme="majorHAnsi"/>
                <w:sz w:val="22"/>
                <w:szCs w:val="22"/>
              </w:rPr>
              <w:t>iest (VUMC</w:t>
            </w:r>
            <w:r w:rsidR="00B70BE7">
              <w:rPr>
                <w:rFonts w:asciiTheme="majorHAnsi" w:hAnsiTheme="majorHAnsi" w:cstheme="majorHAnsi"/>
                <w:sz w:val="22"/>
                <w:szCs w:val="22"/>
              </w:rPr>
              <w:t>)</w:t>
            </w:r>
          </w:p>
        </w:tc>
      </w:tr>
      <w:tr w:rsidR="0093273D" w:rsidRPr="005F7C97" w14:paraId="16BFBEAC" w14:textId="77777777" w:rsidTr="001A40D2">
        <w:trPr>
          <w:trHeight w:val="179"/>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3A6B01CF" w:rsidR="0093273D" w:rsidRPr="008673B8" w:rsidRDefault="00F3119E" w:rsidP="00CF0D06">
            <w:pPr>
              <w:rPr>
                <w:rFonts w:asciiTheme="majorHAnsi" w:hAnsiTheme="majorHAnsi" w:cstheme="majorHAnsi"/>
                <w:sz w:val="22"/>
                <w:szCs w:val="22"/>
              </w:rPr>
            </w:pPr>
            <w:r>
              <w:rPr>
                <w:rFonts w:asciiTheme="majorHAnsi" w:hAnsiTheme="majorHAnsi" w:cstheme="majorHAnsi"/>
                <w:sz w:val="22"/>
                <w:szCs w:val="22"/>
              </w:rPr>
              <w:t>Jonathan Mosley, Dan Roden, Ida Aka</w:t>
            </w:r>
            <w:r w:rsidR="006078CF">
              <w:rPr>
                <w:rFonts w:asciiTheme="majorHAnsi" w:hAnsiTheme="majorHAnsi" w:cstheme="majorHAnsi"/>
                <w:sz w:val="22"/>
                <w:szCs w:val="22"/>
              </w:rPr>
              <w:t>,</w:t>
            </w:r>
            <w:r w:rsidR="00BB0847">
              <w:rPr>
                <w:rFonts w:asciiTheme="majorHAnsi" w:hAnsiTheme="majorHAnsi" w:cstheme="majorHAnsi"/>
                <w:sz w:val="22"/>
                <w:szCs w:val="22"/>
              </w:rPr>
              <w:t xml:space="preserve"> Brendan </w:t>
            </w:r>
            <w:proofErr w:type="spellStart"/>
            <w:r w:rsidR="00BB0847">
              <w:rPr>
                <w:rFonts w:asciiTheme="majorHAnsi" w:hAnsiTheme="majorHAnsi" w:cstheme="majorHAnsi"/>
                <w:sz w:val="22"/>
                <w:szCs w:val="22"/>
              </w:rPr>
              <w:t>Armstreet</w:t>
            </w:r>
            <w:proofErr w:type="spellEnd"/>
            <w:r w:rsidR="00BB0847">
              <w:rPr>
                <w:rFonts w:asciiTheme="majorHAnsi" w:hAnsiTheme="majorHAnsi" w:cstheme="majorHAnsi"/>
                <w:sz w:val="22"/>
                <w:szCs w:val="22"/>
              </w:rPr>
              <w:t>,</w:t>
            </w:r>
            <w:r w:rsidR="006078CF">
              <w:rPr>
                <w:rFonts w:asciiTheme="majorHAnsi" w:hAnsiTheme="majorHAnsi" w:cstheme="majorHAnsi"/>
                <w:sz w:val="22"/>
                <w:szCs w:val="22"/>
              </w:rPr>
              <w:t xml:space="preserve"> Christian Shaffer</w:t>
            </w:r>
            <w:r w:rsidR="00BB0847">
              <w:rPr>
                <w:rFonts w:asciiTheme="majorHAnsi" w:hAnsiTheme="majorHAnsi" w:cstheme="majorHAnsi"/>
                <w:sz w:val="22"/>
                <w:szCs w:val="22"/>
              </w:rPr>
              <w:t xml:space="preserve">, </w:t>
            </w:r>
            <w:proofErr w:type="spellStart"/>
            <w:r w:rsidR="00BB0847">
              <w:rPr>
                <w:rFonts w:asciiTheme="majorHAnsi" w:hAnsiTheme="majorHAnsi" w:cstheme="majorHAnsi"/>
                <w:sz w:val="22"/>
                <w:szCs w:val="22"/>
              </w:rPr>
              <w:t>WeiQi</w:t>
            </w:r>
            <w:proofErr w:type="spellEnd"/>
            <w:r w:rsidR="00BB0847">
              <w:rPr>
                <w:rFonts w:asciiTheme="majorHAnsi" w:hAnsiTheme="majorHAnsi" w:cstheme="majorHAnsi"/>
                <w:sz w:val="22"/>
                <w:szCs w:val="22"/>
              </w:rPr>
              <w:t xml:space="preserve"> Wei</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F3119E">
        <w:trPr>
          <w:trHeight w:val="323"/>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6FCA8C7C" w14:textId="7B34DA68" w:rsidR="0093273D" w:rsidRDefault="00F3119E" w:rsidP="00CF0D06">
            <w:pPr>
              <w:rPr>
                <w:rFonts w:asciiTheme="majorHAnsi" w:hAnsiTheme="majorHAnsi" w:cstheme="majorHAnsi"/>
                <w:sz w:val="22"/>
                <w:szCs w:val="22"/>
              </w:rPr>
            </w:pPr>
            <w:r>
              <w:rPr>
                <w:rFonts w:asciiTheme="majorHAnsi" w:hAnsiTheme="majorHAnsi" w:cstheme="majorHAnsi"/>
                <w:sz w:val="22"/>
                <w:szCs w:val="22"/>
              </w:rPr>
              <w:t>VUMC</w:t>
            </w:r>
            <w:r w:rsidR="006078CF">
              <w:rPr>
                <w:rFonts w:asciiTheme="majorHAnsi" w:hAnsiTheme="majorHAnsi" w:cstheme="majorHAnsi"/>
                <w:sz w:val="22"/>
                <w:szCs w:val="22"/>
              </w:rPr>
              <w:t xml:space="preserve"> (performing analyses and writing manuscript)</w:t>
            </w:r>
          </w:p>
          <w:p w14:paraId="65993E08" w14:textId="77777777" w:rsidR="006078CF" w:rsidRDefault="006078CF" w:rsidP="00CF0D06">
            <w:pPr>
              <w:rPr>
                <w:rFonts w:asciiTheme="majorHAnsi" w:hAnsiTheme="majorHAnsi" w:cstheme="majorHAnsi"/>
                <w:sz w:val="22"/>
                <w:szCs w:val="22"/>
              </w:rPr>
            </w:pPr>
          </w:p>
          <w:p w14:paraId="37E45389" w14:textId="54EBBFA0" w:rsidR="006078CF" w:rsidRDefault="006078CF" w:rsidP="006078CF">
            <w:pPr>
              <w:rPr>
                <w:rFonts w:asciiTheme="majorHAnsi" w:hAnsiTheme="majorHAnsi" w:cstheme="majorHAnsi"/>
                <w:sz w:val="22"/>
                <w:szCs w:val="22"/>
              </w:rPr>
            </w:pPr>
            <w:r>
              <w:rPr>
                <w:rFonts w:asciiTheme="majorHAnsi" w:hAnsiTheme="majorHAnsi" w:cstheme="majorHAnsi"/>
                <w:sz w:val="22"/>
                <w:szCs w:val="22"/>
              </w:rPr>
              <w:t xml:space="preserve">This analysis uses data from previously published eMERGE II ACE-inhibitor associated cough analysis, which included data from </w:t>
            </w:r>
            <w:r w:rsidRPr="006078CF">
              <w:rPr>
                <w:rFonts w:asciiTheme="majorHAnsi" w:hAnsiTheme="majorHAnsi" w:cstheme="majorHAnsi"/>
                <w:sz w:val="22"/>
                <w:szCs w:val="22"/>
              </w:rPr>
              <w:t>VUMC</w:t>
            </w:r>
            <w:r>
              <w:rPr>
                <w:rFonts w:asciiTheme="majorHAnsi" w:hAnsiTheme="majorHAnsi" w:cstheme="majorHAnsi"/>
                <w:sz w:val="22"/>
                <w:szCs w:val="22"/>
              </w:rPr>
              <w:t xml:space="preserve">, </w:t>
            </w:r>
            <w:r w:rsidRPr="006078CF">
              <w:rPr>
                <w:rFonts w:asciiTheme="majorHAnsi" w:hAnsiTheme="majorHAnsi" w:cstheme="majorHAnsi"/>
                <w:sz w:val="22"/>
                <w:szCs w:val="22"/>
              </w:rPr>
              <w:t>Mt Sinai</w:t>
            </w:r>
            <w:r>
              <w:rPr>
                <w:rFonts w:asciiTheme="majorHAnsi" w:hAnsiTheme="majorHAnsi" w:cstheme="majorHAnsi"/>
                <w:sz w:val="22"/>
                <w:szCs w:val="22"/>
              </w:rPr>
              <w:t xml:space="preserve">, </w:t>
            </w:r>
            <w:r w:rsidRPr="006078CF">
              <w:rPr>
                <w:rFonts w:asciiTheme="majorHAnsi" w:hAnsiTheme="majorHAnsi" w:cstheme="majorHAnsi"/>
                <w:sz w:val="22"/>
                <w:szCs w:val="22"/>
              </w:rPr>
              <w:t>Marshfield</w:t>
            </w:r>
            <w:r>
              <w:rPr>
                <w:rFonts w:asciiTheme="majorHAnsi" w:hAnsiTheme="majorHAnsi" w:cstheme="majorHAnsi"/>
                <w:sz w:val="22"/>
                <w:szCs w:val="22"/>
              </w:rPr>
              <w:t xml:space="preserve"> Clinic, </w:t>
            </w:r>
            <w:r w:rsidRPr="006078CF">
              <w:rPr>
                <w:rFonts w:asciiTheme="majorHAnsi" w:hAnsiTheme="majorHAnsi" w:cstheme="majorHAnsi"/>
                <w:sz w:val="22"/>
                <w:szCs w:val="22"/>
              </w:rPr>
              <w:t>Northwestern</w:t>
            </w:r>
            <w:r>
              <w:rPr>
                <w:rFonts w:asciiTheme="majorHAnsi" w:hAnsiTheme="majorHAnsi" w:cstheme="majorHAnsi"/>
                <w:sz w:val="22"/>
                <w:szCs w:val="22"/>
              </w:rPr>
              <w:t xml:space="preserve">, </w:t>
            </w:r>
            <w:r w:rsidRPr="006078CF">
              <w:rPr>
                <w:rFonts w:asciiTheme="majorHAnsi" w:hAnsiTheme="majorHAnsi" w:cstheme="majorHAnsi"/>
                <w:sz w:val="22"/>
                <w:szCs w:val="22"/>
              </w:rPr>
              <w:t>University of Washington</w:t>
            </w:r>
            <w:r>
              <w:rPr>
                <w:rFonts w:asciiTheme="majorHAnsi" w:hAnsiTheme="majorHAnsi" w:cstheme="majorHAnsi"/>
                <w:sz w:val="22"/>
                <w:szCs w:val="22"/>
              </w:rPr>
              <w:t xml:space="preserve">, </w:t>
            </w:r>
            <w:r w:rsidRPr="006078CF">
              <w:rPr>
                <w:rFonts w:asciiTheme="majorHAnsi" w:hAnsiTheme="majorHAnsi" w:cstheme="majorHAnsi"/>
                <w:sz w:val="22"/>
                <w:szCs w:val="22"/>
              </w:rPr>
              <w:t>Mayo</w:t>
            </w:r>
            <w:r>
              <w:rPr>
                <w:rFonts w:asciiTheme="majorHAnsi" w:hAnsiTheme="majorHAnsi" w:cstheme="majorHAnsi"/>
                <w:sz w:val="22"/>
                <w:szCs w:val="22"/>
              </w:rPr>
              <w:t xml:space="preserve"> and </w:t>
            </w:r>
            <w:r w:rsidRPr="006078CF">
              <w:rPr>
                <w:rFonts w:asciiTheme="majorHAnsi" w:hAnsiTheme="majorHAnsi" w:cstheme="majorHAnsi"/>
                <w:sz w:val="22"/>
                <w:szCs w:val="22"/>
              </w:rPr>
              <w:t>Geisinger</w:t>
            </w:r>
            <w:r>
              <w:rPr>
                <w:rFonts w:asciiTheme="majorHAnsi" w:hAnsiTheme="majorHAnsi" w:cstheme="majorHAnsi"/>
                <w:sz w:val="22"/>
                <w:szCs w:val="22"/>
              </w:rPr>
              <w:t>.</w:t>
            </w:r>
          </w:p>
          <w:p w14:paraId="07C5FDB2" w14:textId="0D6D5F0E" w:rsidR="006078CF" w:rsidRPr="008673B8" w:rsidRDefault="006078CF" w:rsidP="006078CF">
            <w:pPr>
              <w:rPr>
                <w:rFonts w:asciiTheme="majorHAnsi" w:hAnsiTheme="majorHAnsi" w:cstheme="majorHAnsi"/>
                <w:sz w:val="22"/>
                <w:szCs w:val="22"/>
              </w:rPr>
            </w:pPr>
          </w:p>
        </w:tc>
      </w:tr>
      <w:tr w:rsidR="0093273D" w:rsidRPr="005F7C97" w14:paraId="407B21A7" w14:textId="77777777" w:rsidTr="001A40D2">
        <w:trPr>
          <w:trHeight w:val="1241"/>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2A9C185A" w14:textId="3BB9D5D0" w:rsidR="0093273D" w:rsidRDefault="00F3119E" w:rsidP="00CF0D06">
            <w:pPr>
              <w:rPr>
                <w:rFonts w:asciiTheme="majorHAnsi" w:hAnsiTheme="majorHAnsi" w:cstheme="majorHAnsi"/>
                <w:color w:val="000000"/>
                <w:sz w:val="22"/>
                <w:szCs w:val="22"/>
              </w:rPr>
            </w:pPr>
            <w:r>
              <w:rPr>
                <w:rFonts w:asciiTheme="majorHAnsi" w:hAnsiTheme="majorHAnsi" w:cstheme="majorHAnsi"/>
                <w:color w:val="000000"/>
                <w:sz w:val="22"/>
                <w:szCs w:val="22"/>
              </w:rPr>
              <w:t xml:space="preserve">The vast majority of clinical pharmacogenetic testing is done using a small number of moderate to large effect size variants in a few genes to predict drug response. The complex nature of most drug metabolism and response pathways conceptually support the use of polygenic predictors, which are largely unexplored. Applying mixed model approaches to existing drug response datasets available on </w:t>
            </w:r>
            <w:proofErr w:type="spellStart"/>
            <w:r>
              <w:rPr>
                <w:rFonts w:asciiTheme="majorHAnsi" w:hAnsiTheme="majorHAnsi" w:cstheme="majorHAnsi"/>
                <w:color w:val="000000"/>
                <w:sz w:val="22"/>
                <w:szCs w:val="22"/>
              </w:rPr>
              <w:t>dbGaP</w:t>
            </w:r>
            <w:proofErr w:type="spellEnd"/>
            <w:r>
              <w:rPr>
                <w:rFonts w:asciiTheme="majorHAnsi" w:hAnsiTheme="majorHAnsi" w:cstheme="majorHAnsi"/>
                <w:color w:val="000000"/>
                <w:sz w:val="22"/>
                <w:szCs w:val="22"/>
              </w:rPr>
              <w:t xml:space="preserve"> and extractable from electronic health records provide the opportunity to assess the genomic architecture of drug response phenotypes and the potential for improved prediction using polygenic approaches.</w:t>
            </w:r>
          </w:p>
          <w:p w14:paraId="3CD7DE62" w14:textId="098ABDB2" w:rsidR="009250BF" w:rsidRPr="008673B8" w:rsidRDefault="009250BF" w:rsidP="00CF0D06">
            <w:pPr>
              <w:rPr>
                <w:rFonts w:asciiTheme="majorHAnsi" w:hAnsiTheme="majorHAnsi" w:cstheme="majorHAnsi"/>
                <w:color w:val="000000"/>
                <w:sz w:val="22"/>
                <w:szCs w:val="22"/>
              </w:rPr>
            </w:pPr>
          </w:p>
        </w:tc>
      </w:tr>
      <w:tr w:rsidR="0093273D" w:rsidRPr="005F7C97" w14:paraId="5CEECB7F" w14:textId="77777777" w:rsidTr="00205727">
        <w:trPr>
          <w:trHeight w:val="1880"/>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56CDD2D8" w:rsidR="009250BF" w:rsidRPr="008673B8" w:rsidRDefault="00F3119E" w:rsidP="00F3119E">
            <w:pPr>
              <w:rPr>
                <w:rFonts w:asciiTheme="majorHAnsi" w:hAnsiTheme="majorHAnsi" w:cstheme="majorHAnsi"/>
                <w:sz w:val="22"/>
                <w:szCs w:val="22"/>
              </w:rPr>
            </w:pPr>
            <w:r>
              <w:rPr>
                <w:rFonts w:asciiTheme="majorHAnsi" w:hAnsiTheme="majorHAnsi" w:cstheme="majorHAnsi"/>
                <w:sz w:val="22"/>
                <w:szCs w:val="22"/>
              </w:rPr>
              <w:t>We have applied Bayesian linear mixed models to drug response datasets</w:t>
            </w:r>
            <w:r w:rsidR="00D762C1">
              <w:rPr>
                <w:rFonts w:asciiTheme="majorHAnsi" w:hAnsiTheme="majorHAnsi" w:cstheme="majorHAnsi"/>
                <w:sz w:val="22"/>
                <w:szCs w:val="22"/>
              </w:rPr>
              <w:t xml:space="preserve"> obtained from </w:t>
            </w:r>
            <w:proofErr w:type="spellStart"/>
            <w:r w:rsidR="00D762C1">
              <w:rPr>
                <w:rFonts w:asciiTheme="majorHAnsi" w:hAnsiTheme="majorHAnsi" w:cstheme="majorHAnsi"/>
                <w:sz w:val="22"/>
                <w:szCs w:val="22"/>
              </w:rPr>
              <w:t>dbGaP</w:t>
            </w:r>
            <w:proofErr w:type="spellEnd"/>
            <w:r w:rsidR="00D762C1">
              <w:rPr>
                <w:rFonts w:asciiTheme="majorHAnsi" w:hAnsiTheme="majorHAnsi" w:cstheme="majorHAnsi"/>
                <w:sz w:val="22"/>
                <w:szCs w:val="22"/>
              </w:rPr>
              <w:t xml:space="preserve">, BioVU, </w:t>
            </w:r>
            <w:r w:rsidR="00D16FF1">
              <w:rPr>
                <w:rFonts w:asciiTheme="majorHAnsi" w:hAnsiTheme="majorHAnsi" w:cstheme="majorHAnsi"/>
                <w:sz w:val="22"/>
                <w:szCs w:val="22"/>
              </w:rPr>
              <w:t xml:space="preserve">the ICPC, and one dataset from eMERGE II (ACE inhibitor associated cough). In all, the drugs studied include clopidogrel, statins, ACE inhibitors, methotrexate, cyclosporine, tacrolimus, </w:t>
            </w:r>
            <w:proofErr w:type="gramStart"/>
            <w:r w:rsidR="00D16FF1">
              <w:rPr>
                <w:rFonts w:asciiTheme="majorHAnsi" w:hAnsiTheme="majorHAnsi" w:cstheme="majorHAnsi"/>
                <w:sz w:val="22"/>
                <w:szCs w:val="22"/>
              </w:rPr>
              <w:t>vancomycin</w:t>
            </w:r>
            <w:proofErr w:type="gramEnd"/>
            <w:r w:rsidR="00D16FF1">
              <w:rPr>
                <w:rFonts w:asciiTheme="majorHAnsi" w:hAnsiTheme="majorHAnsi" w:cstheme="majorHAnsi"/>
                <w:sz w:val="22"/>
                <w:szCs w:val="22"/>
              </w:rPr>
              <w:t xml:space="preserve"> and gentamicin. Our analyses quantified the SNP-based heritability for these traits and the contributions of small, medium, and large effect size variants. The data will be presented at the 2020 ASHG meeting, and a manuscript has been drafted for submission.</w:t>
            </w:r>
          </w:p>
        </w:tc>
      </w:tr>
      <w:tr w:rsidR="00C367EC" w:rsidRPr="005F7C97" w14:paraId="324812E9" w14:textId="77777777" w:rsidTr="00B70BE7">
        <w:trPr>
          <w:trHeight w:val="1033"/>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40" w:type="dxa"/>
            <w:tcBorders>
              <w:top w:val="single" w:sz="4" w:space="0" w:color="E7E6E6" w:themeColor="background2"/>
              <w:left w:val="single" w:sz="4" w:space="0" w:color="E7E6E6" w:themeColor="background2"/>
              <w:bottom w:val="single" w:sz="4" w:space="0" w:color="E7E6E6" w:themeColor="background2"/>
            </w:tcBorders>
          </w:tcPr>
          <w:p w14:paraId="05EAA6E7" w14:textId="25AC6216" w:rsidR="00C367EC"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362954337"/>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 xml:space="preserve">Demographics                               </w:t>
            </w:r>
          </w:p>
          <w:p w14:paraId="1611A790" w14:textId="13A05740" w:rsidR="00C367EC"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2034295543"/>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ICD</w:t>
            </w:r>
            <w:r w:rsidR="001F3540" w:rsidRPr="00F456AD">
              <w:rPr>
                <w:rFonts w:asciiTheme="majorHAnsi" w:hAnsiTheme="majorHAnsi" w:cstheme="majorHAnsi"/>
                <w:sz w:val="22"/>
                <w:szCs w:val="22"/>
              </w:rPr>
              <w:t>9/10</w:t>
            </w:r>
            <w:r w:rsidR="00C367EC" w:rsidRPr="00F456AD">
              <w:rPr>
                <w:rFonts w:asciiTheme="majorHAnsi" w:hAnsiTheme="majorHAnsi" w:cstheme="majorHAnsi"/>
                <w:sz w:val="22"/>
                <w:szCs w:val="22"/>
              </w:rPr>
              <w:t xml:space="preserve"> codes</w:t>
            </w:r>
          </w:p>
          <w:p w14:paraId="3E560944" w14:textId="18036E80" w:rsidR="00C367EC"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285937035"/>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CPT codes</w:t>
            </w:r>
          </w:p>
          <w:p w14:paraId="05AE5A43" w14:textId="7BD5500C" w:rsidR="00C367EC"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469555476"/>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Phecodes</w:t>
            </w:r>
          </w:p>
          <w:p w14:paraId="3A9ACBE3" w14:textId="3BC77A9E" w:rsidR="00B845FF"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540967022"/>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BMI</w:t>
            </w:r>
          </w:p>
        </w:tc>
        <w:tc>
          <w:tcPr>
            <w:tcW w:w="4411" w:type="dxa"/>
          </w:tcPr>
          <w:p w14:paraId="2574C661" w14:textId="72D1C2DC" w:rsidR="00C367EC"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444039119"/>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8B0CE2" w:rsidRPr="00F456AD">
              <w:rPr>
                <w:rFonts w:asciiTheme="majorHAnsi" w:hAnsiTheme="majorHAnsi" w:cstheme="majorHAnsi"/>
                <w:sz w:val="22"/>
                <w:szCs w:val="22"/>
              </w:rPr>
              <w:t>Common Variable</w:t>
            </w:r>
            <w:r w:rsidR="00702039" w:rsidRP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Labs</w:t>
            </w:r>
          </w:p>
          <w:p w14:paraId="0BEB2E50" w14:textId="349B579D" w:rsidR="00C367EC"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492557783"/>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702039" w:rsidRPr="00F456AD">
              <w:rPr>
                <w:rFonts w:asciiTheme="majorHAnsi" w:hAnsiTheme="majorHAnsi" w:cstheme="majorHAnsi"/>
                <w:sz w:val="22"/>
                <w:szCs w:val="22"/>
              </w:rPr>
              <w:t>Common Variable Meds</w:t>
            </w:r>
          </w:p>
          <w:p w14:paraId="07492892" w14:textId="77777777" w:rsidR="00C367EC" w:rsidRDefault="00FF7E1A" w:rsidP="008468E4">
            <w:pPr>
              <w:ind w:left="360"/>
              <w:rPr>
                <w:rFonts w:asciiTheme="majorHAnsi" w:hAnsiTheme="majorHAnsi" w:cstheme="majorHAnsi"/>
                <w:sz w:val="22"/>
                <w:szCs w:val="22"/>
              </w:rPr>
            </w:pPr>
            <w:sdt>
              <w:sdtPr>
                <w:rPr>
                  <w:rFonts w:asciiTheme="majorHAnsi" w:hAnsiTheme="majorHAnsi" w:cstheme="majorHAnsi"/>
                  <w:sz w:val="22"/>
                  <w:szCs w:val="22"/>
                </w:rPr>
                <w:id w:val="1155493448"/>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B845FF" w:rsidRPr="00F456AD">
              <w:rPr>
                <w:rFonts w:asciiTheme="majorHAnsi" w:hAnsiTheme="majorHAnsi" w:cstheme="majorHAnsi"/>
                <w:sz w:val="22"/>
                <w:szCs w:val="22"/>
              </w:rPr>
              <w:t xml:space="preserve">Other: </w:t>
            </w:r>
            <w:r w:rsidR="00F456AD">
              <w:rPr>
                <w:rFonts w:asciiTheme="majorHAnsi" w:hAnsiTheme="majorHAnsi" w:cstheme="majorHAnsi"/>
                <w:sz w:val="22"/>
                <w:szCs w:val="22"/>
              </w:rPr>
              <w:t xml:space="preserve">Case/Control status on Phase I </w:t>
            </w:r>
            <w:r w:rsidR="00C367EC" w:rsidRPr="00F456AD">
              <w:rPr>
                <w:rFonts w:asciiTheme="majorHAnsi" w:hAnsiTheme="majorHAnsi" w:cstheme="majorHAnsi"/>
                <w:sz w:val="22"/>
                <w:szCs w:val="22"/>
              </w:rPr>
              <w:t xml:space="preserve"> </w:t>
            </w:r>
            <w:sdt>
              <w:sdtPr>
                <w:rPr>
                  <w:rFonts w:asciiTheme="majorHAnsi" w:hAnsiTheme="majorHAnsi" w:cstheme="majorHAnsi"/>
                  <w:sz w:val="22"/>
                  <w:szCs w:val="22"/>
                </w:rPr>
                <w:id w:val="-1088770631"/>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C367EC" w:rsidRPr="00F456AD">
              <w:rPr>
                <w:rFonts w:asciiTheme="majorHAnsi" w:hAnsiTheme="majorHAnsi" w:cstheme="majorHAnsi"/>
                <w:sz w:val="22"/>
                <w:szCs w:val="22"/>
              </w:rPr>
              <w:t>and Phase II phenotypes</w:t>
            </w:r>
          </w:p>
          <w:p w14:paraId="6EBF0C4F" w14:textId="10C5D97D" w:rsidR="008468E4" w:rsidRPr="00376326" w:rsidRDefault="008468E4" w:rsidP="008468E4">
            <w:pPr>
              <w:ind w:left="360"/>
              <w:rPr>
                <w:rFonts w:asciiTheme="majorHAnsi" w:hAnsiTheme="majorHAnsi" w:cstheme="majorHAnsi"/>
                <w:sz w:val="22"/>
                <w:szCs w:val="22"/>
              </w:rPr>
            </w:pPr>
            <w:r w:rsidRPr="008468E4">
              <w:rPr>
                <w:rFonts w:asciiTheme="majorHAnsi" w:hAnsiTheme="majorHAnsi" w:cstheme="majorHAnsi"/>
                <w:b/>
                <w:bCs/>
                <w:sz w:val="22"/>
                <w:szCs w:val="22"/>
              </w:rPr>
              <w:t>N</w:t>
            </w:r>
            <w:r>
              <w:rPr>
                <w:rFonts w:asciiTheme="majorHAnsi" w:hAnsiTheme="majorHAnsi" w:cstheme="majorHAnsi"/>
                <w:b/>
                <w:bCs/>
                <w:sz w:val="22"/>
                <w:szCs w:val="22"/>
              </w:rPr>
              <w:t>one</w:t>
            </w:r>
            <w:r w:rsidR="00D16FF1">
              <w:rPr>
                <w:rFonts w:asciiTheme="majorHAnsi" w:hAnsiTheme="majorHAnsi" w:cstheme="majorHAnsi"/>
                <w:b/>
                <w:bCs/>
                <w:sz w:val="22"/>
                <w:szCs w:val="22"/>
              </w:rPr>
              <w:t xml:space="preserve"> required from the CC</w:t>
            </w:r>
          </w:p>
        </w:tc>
      </w:tr>
      <w:tr w:rsidR="0025109A" w:rsidRPr="005F7C97" w14:paraId="12AAA7B2" w14:textId="77777777" w:rsidTr="00B70BE7">
        <w:trPr>
          <w:trHeight w:val="1033"/>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12142A15"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DCE786" w14:textId="6F7D7AAA" w:rsidR="008468E4" w:rsidRPr="008468E4" w:rsidRDefault="008468E4" w:rsidP="000B7654">
            <w:pPr>
              <w:rPr>
                <w:rFonts w:asciiTheme="majorHAnsi" w:hAnsiTheme="majorHAnsi" w:cstheme="majorHAnsi"/>
                <w:iCs/>
                <w:sz w:val="22"/>
                <w:szCs w:val="22"/>
              </w:rPr>
            </w:pPr>
            <w:r w:rsidRPr="008468E4">
              <w:rPr>
                <w:rFonts w:asciiTheme="majorHAnsi" w:hAnsiTheme="majorHAnsi" w:cstheme="majorHAnsi"/>
                <w:b/>
                <w:bCs/>
                <w:iCs/>
                <w:sz w:val="22"/>
                <w:szCs w:val="22"/>
              </w:rPr>
              <w:t>None</w:t>
            </w:r>
            <w:r>
              <w:rPr>
                <w:rFonts w:asciiTheme="majorHAnsi" w:hAnsiTheme="majorHAnsi" w:cstheme="majorHAnsi"/>
                <w:iCs/>
                <w:sz w:val="22"/>
                <w:szCs w:val="22"/>
              </w:rPr>
              <w:t xml:space="preserve"> – </w:t>
            </w:r>
            <w:r w:rsidR="00D16FF1">
              <w:rPr>
                <w:rFonts w:asciiTheme="majorHAnsi" w:hAnsiTheme="majorHAnsi" w:cstheme="majorHAnsi"/>
                <w:iCs/>
                <w:sz w:val="22"/>
                <w:szCs w:val="22"/>
              </w:rPr>
              <w:t xml:space="preserve">all data </w:t>
            </w:r>
            <w:r w:rsidR="00BF1997">
              <w:rPr>
                <w:rFonts w:asciiTheme="majorHAnsi" w:hAnsiTheme="majorHAnsi" w:cstheme="majorHAnsi"/>
                <w:iCs/>
                <w:sz w:val="22"/>
                <w:szCs w:val="22"/>
              </w:rPr>
              <w:t>are in hand</w:t>
            </w:r>
          </w:p>
        </w:tc>
      </w:tr>
      <w:tr w:rsidR="0093273D" w:rsidRPr="005F7C97" w14:paraId="1FFB5242" w14:textId="77777777" w:rsidTr="00B70BE7">
        <w:trPr>
          <w:trHeight w:val="669"/>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726249B" w:rsidR="0093273D"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814146777"/>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376326" w:rsidRPr="00F456AD">
              <w:rPr>
                <w:rFonts w:asciiTheme="majorHAnsi" w:hAnsiTheme="majorHAnsi" w:cstheme="majorHAnsi"/>
                <w:sz w:val="22"/>
                <w:szCs w:val="22"/>
              </w:rPr>
              <w:t>eMERGE I-III Merged set (HRC imputed, GWAS)</w:t>
            </w:r>
          </w:p>
          <w:p w14:paraId="0175EB89" w14:textId="12C25C0B" w:rsidR="00376326"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2041110484"/>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A14096" w:rsidRPr="00F456AD">
              <w:rPr>
                <w:rFonts w:asciiTheme="majorHAnsi" w:hAnsiTheme="majorHAnsi" w:cstheme="majorHAnsi"/>
                <w:sz w:val="22"/>
                <w:szCs w:val="22"/>
              </w:rPr>
              <w:t xml:space="preserve">eMERGE PGx/PGRNseq data set </w:t>
            </w:r>
          </w:p>
          <w:p w14:paraId="23D993BB" w14:textId="74BD27BF" w:rsidR="00376326"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69794273"/>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376326" w:rsidRPr="00F456AD">
              <w:rPr>
                <w:rFonts w:asciiTheme="majorHAnsi" w:hAnsiTheme="majorHAnsi" w:cstheme="majorHAnsi"/>
                <w:sz w:val="22"/>
                <w:szCs w:val="22"/>
              </w:rPr>
              <w:t>eMERGEseq data set (Phase III)</w:t>
            </w:r>
          </w:p>
          <w:p w14:paraId="6D051FCF" w14:textId="5AE61600" w:rsidR="00376326"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2075962394"/>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376326" w:rsidRPr="00F456AD">
              <w:rPr>
                <w:rFonts w:asciiTheme="majorHAnsi" w:hAnsiTheme="majorHAnsi" w:cstheme="majorHAnsi"/>
                <w:sz w:val="22"/>
                <w:szCs w:val="22"/>
              </w:rPr>
              <w:t>eMERGE Wh</w:t>
            </w:r>
            <w:r w:rsidR="0025109A" w:rsidRPr="00F456AD">
              <w:rPr>
                <w:rFonts w:asciiTheme="majorHAnsi" w:hAnsiTheme="majorHAnsi" w:cstheme="majorHAnsi"/>
                <w:sz w:val="22"/>
                <w:szCs w:val="22"/>
              </w:rPr>
              <w:t>o</w:t>
            </w:r>
            <w:r w:rsidR="00376326" w:rsidRPr="00F456AD">
              <w:rPr>
                <w:rFonts w:asciiTheme="majorHAnsi" w:hAnsiTheme="majorHAnsi" w:cstheme="majorHAnsi"/>
                <w:sz w:val="22"/>
                <w:szCs w:val="22"/>
              </w:rPr>
              <w:t>le Genome sequencing data set</w:t>
            </w:r>
          </w:p>
          <w:p w14:paraId="78A23A59" w14:textId="721E362A" w:rsidR="00376326"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520283392"/>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376326" w:rsidRPr="00F456AD">
              <w:rPr>
                <w:rFonts w:asciiTheme="majorHAnsi" w:hAnsiTheme="majorHAnsi" w:cstheme="majorHAnsi"/>
                <w:sz w:val="22"/>
                <w:szCs w:val="22"/>
              </w:rPr>
              <w:t>eMERGE Exome chip data set</w:t>
            </w:r>
          </w:p>
          <w:p w14:paraId="4C7B91CA" w14:textId="793A136C" w:rsidR="00376326"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788090979"/>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376326" w:rsidRPr="00F456AD">
              <w:rPr>
                <w:rFonts w:asciiTheme="majorHAnsi" w:hAnsiTheme="majorHAnsi" w:cstheme="majorHAnsi"/>
                <w:sz w:val="22"/>
                <w:szCs w:val="22"/>
              </w:rPr>
              <w:t>eMERGE Whole Exome sequencing data set</w:t>
            </w:r>
          </w:p>
          <w:p w14:paraId="50DD7644" w14:textId="77777777" w:rsidR="008468E4"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059011737"/>
                <w14:checkbox>
                  <w14:checked w14:val="0"/>
                  <w14:checkedState w14:val="2612" w14:font="MS Gothic"/>
                  <w14:uncheckedState w14:val="2610" w14:font="MS Gothic"/>
                </w14:checkbox>
              </w:sdtPr>
              <w:sdtEndPr/>
              <w:sdtContent>
                <w:r w:rsidR="00F456AD">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571D40" w:rsidRPr="00F456AD">
              <w:rPr>
                <w:rFonts w:asciiTheme="majorHAnsi" w:hAnsiTheme="majorHAnsi" w:cstheme="majorHAnsi"/>
                <w:sz w:val="22"/>
                <w:szCs w:val="22"/>
              </w:rPr>
              <w:t>Other (not listed above):</w:t>
            </w:r>
            <w:r w:rsidR="008468E4">
              <w:rPr>
                <w:rFonts w:asciiTheme="majorHAnsi" w:hAnsiTheme="majorHAnsi" w:cstheme="majorHAnsi"/>
                <w:sz w:val="22"/>
                <w:szCs w:val="22"/>
              </w:rPr>
              <w:t xml:space="preserve"> </w:t>
            </w:r>
          </w:p>
          <w:p w14:paraId="0C49AFE1" w14:textId="0E2E2220" w:rsidR="00571D40" w:rsidRPr="00BF1997" w:rsidRDefault="008468E4" w:rsidP="00F456AD">
            <w:pPr>
              <w:ind w:left="360"/>
              <w:rPr>
                <w:rFonts w:asciiTheme="majorHAnsi" w:hAnsiTheme="majorHAnsi" w:cstheme="majorHAnsi"/>
                <w:sz w:val="22"/>
                <w:szCs w:val="22"/>
              </w:rPr>
            </w:pPr>
            <w:r w:rsidRPr="008468E4">
              <w:rPr>
                <w:rFonts w:asciiTheme="majorHAnsi" w:hAnsiTheme="majorHAnsi" w:cstheme="majorHAnsi"/>
                <w:b/>
                <w:bCs/>
                <w:sz w:val="22"/>
                <w:szCs w:val="22"/>
              </w:rPr>
              <w:lastRenderedPageBreak/>
              <w:t>None</w:t>
            </w:r>
            <w:r w:rsidR="00D16FF1">
              <w:rPr>
                <w:rFonts w:asciiTheme="majorHAnsi" w:hAnsiTheme="majorHAnsi" w:cstheme="majorHAnsi"/>
                <w:b/>
                <w:bCs/>
                <w:sz w:val="22"/>
                <w:szCs w:val="22"/>
              </w:rPr>
              <w:t xml:space="preserve"> </w:t>
            </w:r>
            <w:r w:rsidR="00D16FF1" w:rsidRPr="00BF1997">
              <w:rPr>
                <w:rFonts w:asciiTheme="majorHAnsi" w:hAnsiTheme="majorHAnsi" w:cstheme="majorHAnsi"/>
                <w:sz w:val="22"/>
                <w:szCs w:val="22"/>
              </w:rPr>
              <w:t xml:space="preserve">– all data </w:t>
            </w:r>
            <w:r w:rsidR="00BF1997" w:rsidRPr="00BF1997">
              <w:rPr>
                <w:rFonts w:asciiTheme="majorHAnsi" w:hAnsiTheme="majorHAnsi" w:cstheme="majorHAnsi"/>
                <w:sz w:val="22"/>
                <w:szCs w:val="22"/>
              </w:rPr>
              <w:t>are in hand</w:t>
            </w:r>
          </w:p>
          <w:p w14:paraId="02A57161" w14:textId="4C8B04F3" w:rsidR="00DC18BA" w:rsidRPr="008468E4" w:rsidRDefault="00DC18BA" w:rsidP="00F456AD">
            <w:pPr>
              <w:ind w:left="360"/>
              <w:rPr>
                <w:rFonts w:asciiTheme="majorHAnsi" w:hAnsiTheme="majorHAnsi" w:cstheme="majorHAnsi"/>
                <w:b/>
                <w:bCs/>
                <w:sz w:val="22"/>
                <w:szCs w:val="22"/>
              </w:rPr>
            </w:pPr>
          </w:p>
        </w:tc>
      </w:tr>
      <w:tr w:rsidR="0063131E" w:rsidRPr="005F7C97" w14:paraId="214903AA" w14:textId="77777777" w:rsidTr="00B70BE7">
        <w:trPr>
          <w:trHeight w:val="669"/>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F5263BC" w:rsidR="0063131E"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871606249"/>
                <w14:checkbox>
                  <w14:checked w14:val="1"/>
                  <w14:checkedState w14:val="2612" w14:font="MS Gothic"/>
                  <w14:uncheckedState w14:val="2610" w14:font="MS Gothic"/>
                </w14:checkbox>
              </w:sdtPr>
              <w:sdtEndPr/>
              <w:sdtContent>
                <w:r w:rsidR="00D16FF1">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63131E" w:rsidRPr="00F456AD">
              <w:rPr>
                <w:rFonts w:asciiTheme="majorHAnsi" w:hAnsiTheme="majorHAnsi" w:cstheme="majorHAnsi"/>
                <w:sz w:val="22"/>
                <w:szCs w:val="22"/>
              </w:rPr>
              <w:t xml:space="preserve">Yes, </w:t>
            </w:r>
            <w:r w:rsidR="00D16FF1">
              <w:rPr>
                <w:rFonts w:asciiTheme="majorHAnsi" w:hAnsiTheme="majorHAnsi" w:cstheme="majorHAnsi"/>
                <w:sz w:val="22"/>
                <w:szCs w:val="22"/>
              </w:rPr>
              <w:t>ACE-inhibitor associated cough (from eMERGE II)</w:t>
            </w:r>
            <w:r w:rsidR="0063131E" w:rsidRPr="00F456AD">
              <w:rPr>
                <w:rFonts w:asciiTheme="majorHAnsi" w:hAnsiTheme="majorHAnsi" w:cstheme="majorHAnsi"/>
                <w:sz w:val="22"/>
                <w:szCs w:val="22"/>
              </w:rPr>
              <w:t xml:space="preserve">                       </w:t>
            </w:r>
          </w:p>
          <w:p w14:paraId="2C71B567" w14:textId="4C69D9C3" w:rsidR="0063131E" w:rsidRPr="00F456AD" w:rsidRDefault="00FF7E1A" w:rsidP="00F456AD">
            <w:pPr>
              <w:ind w:left="360"/>
              <w:rPr>
                <w:rFonts w:asciiTheme="majorHAnsi" w:hAnsiTheme="majorHAnsi" w:cstheme="majorHAnsi"/>
                <w:sz w:val="22"/>
                <w:szCs w:val="22"/>
              </w:rPr>
            </w:pPr>
            <w:sdt>
              <w:sdtPr>
                <w:rPr>
                  <w:rFonts w:asciiTheme="majorHAnsi" w:hAnsiTheme="majorHAnsi" w:cstheme="majorHAnsi"/>
                  <w:sz w:val="22"/>
                  <w:szCs w:val="22"/>
                </w:rPr>
                <w:id w:val="1695267012"/>
                <w14:checkbox>
                  <w14:checked w14:val="0"/>
                  <w14:checkedState w14:val="2612" w14:font="MS Gothic"/>
                  <w14:uncheckedState w14:val="2610" w14:font="MS Gothic"/>
                </w14:checkbox>
              </w:sdtPr>
              <w:sdtEndPr/>
              <w:sdtContent>
                <w:r w:rsidR="00D16FF1">
                  <w:rPr>
                    <w:rFonts w:ascii="MS Gothic" w:eastAsia="MS Gothic" w:hAnsi="MS Gothic" w:cstheme="majorHAnsi" w:hint="eastAsia"/>
                    <w:sz w:val="22"/>
                    <w:szCs w:val="22"/>
                  </w:rPr>
                  <w:t>☐</w:t>
                </w:r>
              </w:sdtContent>
            </w:sdt>
            <w:r w:rsidR="00F456AD">
              <w:rPr>
                <w:rFonts w:asciiTheme="majorHAnsi" w:hAnsiTheme="majorHAnsi" w:cstheme="majorHAnsi"/>
                <w:sz w:val="22"/>
                <w:szCs w:val="22"/>
              </w:rPr>
              <w:t xml:space="preserve"> </w:t>
            </w:r>
            <w:r w:rsidR="0063131E" w:rsidRPr="00F456AD">
              <w:rPr>
                <w:rFonts w:asciiTheme="majorHAnsi" w:hAnsiTheme="majorHAnsi" w:cstheme="majorHAnsi"/>
                <w:sz w:val="22"/>
                <w:szCs w:val="22"/>
              </w:rPr>
              <w:t>No</w:t>
            </w:r>
          </w:p>
        </w:tc>
      </w:tr>
      <w:tr w:rsidR="0093273D" w:rsidRPr="005F7C97" w14:paraId="46919102" w14:textId="77777777" w:rsidTr="00DC18BA">
        <w:trPr>
          <w:trHeight w:val="260"/>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4F0A2E99" w:rsidR="0093273D" w:rsidRPr="008673B8" w:rsidRDefault="00D16FF1" w:rsidP="00DC18BA">
            <w:pPr>
              <w:rPr>
                <w:rFonts w:asciiTheme="majorHAnsi" w:hAnsiTheme="majorHAnsi" w:cstheme="majorHAnsi"/>
                <w:sz w:val="22"/>
                <w:szCs w:val="22"/>
              </w:rPr>
            </w:pPr>
            <w:r>
              <w:rPr>
                <w:rFonts w:asciiTheme="majorHAnsi" w:hAnsiTheme="majorHAnsi" w:cstheme="majorHAnsi"/>
                <w:sz w:val="22"/>
                <w:szCs w:val="22"/>
              </w:rPr>
              <w:t>Bayesian linear mixed models</w:t>
            </w:r>
            <w:r w:rsidR="00DC18BA">
              <w:rPr>
                <w:rFonts w:asciiTheme="majorHAnsi" w:hAnsiTheme="majorHAnsi" w:cstheme="majorHAnsi"/>
                <w:sz w:val="22"/>
                <w:szCs w:val="22"/>
              </w:rPr>
              <w:t xml:space="preserve"> </w:t>
            </w:r>
          </w:p>
        </w:tc>
      </w:tr>
      <w:tr w:rsidR="0093273D" w:rsidRPr="005F7C97" w14:paraId="2E60689F" w14:textId="77777777" w:rsidTr="00D16FF1">
        <w:trPr>
          <w:trHeight w:val="278"/>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4D7DC613" w14:textId="31ED027C" w:rsidR="0093273D" w:rsidRDefault="00D16FF1" w:rsidP="00CF0D06">
            <w:pPr>
              <w:rPr>
                <w:rFonts w:asciiTheme="majorHAnsi" w:hAnsiTheme="majorHAnsi" w:cstheme="majorHAnsi"/>
                <w:sz w:val="22"/>
                <w:szCs w:val="22"/>
              </w:rPr>
            </w:pPr>
            <w:r>
              <w:rPr>
                <w:rFonts w:asciiTheme="majorHAnsi" w:hAnsiTheme="majorHAnsi" w:cstheme="majorHAnsi"/>
                <w:sz w:val="22"/>
                <w:szCs w:val="22"/>
              </w:rPr>
              <w:t>De-identified Individual level data were obtained to perform the analyses, which were stored on secure servers. No individual level data will be published.</w:t>
            </w:r>
          </w:p>
          <w:p w14:paraId="4E264CE2" w14:textId="188BFD36" w:rsidR="00DC18BA" w:rsidRPr="008673B8" w:rsidRDefault="00DC18BA" w:rsidP="00CF0D06">
            <w:pPr>
              <w:rPr>
                <w:rFonts w:asciiTheme="majorHAnsi" w:hAnsiTheme="majorHAnsi" w:cstheme="majorHAnsi"/>
                <w:sz w:val="22"/>
                <w:szCs w:val="22"/>
              </w:rPr>
            </w:pPr>
          </w:p>
        </w:tc>
      </w:tr>
      <w:tr w:rsidR="0093273D" w:rsidRPr="005F7C97" w14:paraId="72C6FF4B" w14:textId="77777777" w:rsidTr="00DC18BA">
        <w:trPr>
          <w:trHeight w:val="341"/>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4C537B5" w:rsidR="00DC18BA" w:rsidRPr="008673B8" w:rsidRDefault="00F744E4" w:rsidP="00B70BE7">
            <w:pPr>
              <w:rPr>
                <w:rFonts w:asciiTheme="majorHAnsi" w:hAnsiTheme="majorHAnsi" w:cstheme="majorHAnsi"/>
                <w:sz w:val="22"/>
                <w:szCs w:val="22"/>
              </w:rPr>
            </w:pPr>
            <w:r>
              <w:rPr>
                <w:rFonts w:asciiTheme="majorHAnsi" w:hAnsiTheme="majorHAnsi" w:cstheme="majorHAnsi"/>
                <w:sz w:val="22"/>
                <w:szCs w:val="22"/>
              </w:rPr>
              <w:t>To be discussed by authors.</w:t>
            </w:r>
          </w:p>
        </w:tc>
      </w:tr>
      <w:tr w:rsidR="0093273D" w:rsidRPr="005F7C97" w14:paraId="67A1F9A2" w14:textId="77777777" w:rsidTr="00205727">
        <w:trPr>
          <w:trHeight w:val="278"/>
        </w:trPr>
        <w:tc>
          <w:tcPr>
            <w:tcW w:w="2700" w:type="dxa"/>
            <w:tcBorders>
              <w:top w:val="single" w:sz="4" w:space="0" w:color="E7E6E6" w:themeColor="background2"/>
              <w:bottom w:val="single" w:sz="4" w:space="0" w:color="E7E6E6" w:themeColor="background2"/>
              <w:right w:val="single" w:sz="4" w:space="0" w:color="E7E6E6" w:themeColor="background2"/>
            </w:tcBorders>
            <w:vAlign w:val="center"/>
          </w:tcPr>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5DF07AF9" w14:textId="19D44AFD" w:rsidR="00376326" w:rsidRPr="0074111E" w:rsidRDefault="00376326" w:rsidP="00DC18BA">
            <w:pPr>
              <w:rPr>
                <w:rFonts w:ascii="Calibri Light" w:hAnsi="Calibri Light"/>
                <w:b/>
                <w:sz w:val="22"/>
              </w:rPr>
            </w:pPr>
          </w:p>
        </w:tc>
        <w:tc>
          <w:tcPr>
            <w:tcW w:w="8551" w:type="dxa"/>
            <w:gridSpan w:val="2"/>
            <w:tcBorders>
              <w:top w:val="single" w:sz="4" w:space="0" w:color="E7E6E6" w:themeColor="background2"/>
              <w:left w:val="single" w:sz="4" w:space="0" w:color="E7E6E6" w:themeColor="background2"/>
              <w:bottom w:val="single" w:sz="4" w:space="0" w:color="E7E6E6" w:themeColor="background2"/>
            </w:tcBorders>
          </w:tcPr>
          <w:p w14:paraId="6C760641" w14:textId="687C681A" w:rsidR="00B70BE7" w:rsidRDefault="00B70BE7" w:rsidP="00205727">
            <w:pPr>
              <w:rPr>
                <w:rFonts w:asciiTheme="majorHAnsi" w:hAnsiTheme="majorHAnsi" w:cstheme="majorHAnsi"/>
                <w:sz w:val="22"/>
                <w:szCs w:val="22"/>
              </w:rPr>
            </w:pPr>
            <w:r>
              <w:rPr>
                <w:rFonts w:asciiTheme="majorHAnsi" w:hAnsiTheme="majorHAnsi" w:cstheme="majorHAnsi"/>
                <w:sz w:val="22"/>
                <w:szCs w:val="22"/>
              </w:rPr>
              <w:t>October</w:t>
            </w:r>
            <w:r w:rsidR="00D16FF1">
              <w:rPr>
                <w:rFonts w:asciiTheme="majorHAnsi" w:hAnsiTheme="majorHAnsi" w:cstheme="majorHAnsi"/>
                <w:sz w:val="22"/>
                <w:szCs w:val="22"/>
              </w:rPr>
              <w:t xml:space="preserve"> and November</w:t>
            </w:r>
            <w:r>
              <w:rPr>
                <w:rFonts w:asciiTheme="majorHAnsi" w:hAnsiTheme="majorHAnsi" w:cstheme="majorHAnsi"/>
                <w:sz w:val="22"/>
                <w:szCs w:val="22"/>
              </w:rPr>
              <w:t xml:space="preserve"> 2020 – </w:t>
            </w:r>
            <w:r w:rsidR="00205727">
              <w:rPr>
                <w:rFonts w:asciiTheme="majorHAnsi" w:hAnsiTheme="majorHAnsi" w:cstheme="majorHAnsi"/>
                <w:sz w:val="22"/>
                <w:szCs w:val="22"/>
              </w:rPr>
              <w:t>Finalization of manuscript</w:t>
            </w:r>
          </w:p>
          <w:p w14:paraId="5272FA38" w14:textId="436BCE40" w:rsidR="00F73D44" w:rsidRPr="008673B8" w:rsidRDefault="00205727" w:rsidP="00CF0D06">
            <w:pPr>
              <w:rPr>
                <w:rFonts w:asciiTheme="majorHAnsi" w:hAnsiTheme="majorHAnsi" w:cstheme="majorHAnsi"/>
                <w:sz w:val="22"/>
                <w:szCs w:val="22"/>
              </w:rPr>
            </w:pPr>
            <w:r>
              <w:rPr>
                <w:rFonts w:asciiTheme="majorHAnsi" w:hAnsiTheme="majorHAnsi" w:cstheme="majorHAnsi"/>
                <w:sz w:val="22"/>
                <w:szCs w:val="22"/>
              </w:rPr>
              <w:t>November</w:t>
            </w:r>
            <w:r w:rsidR="00B70BE7">
              <w:rPr>
                <w:rFonts w:asciiTheme="majorHAnsi" w:hAnsiTheme="majorHAnsi" w:cstheme="majorHAnsi"/>
                <w:sz w:val="22"/>
                <w:szCs w:val="22"/>
              </w:rPr>
              <w:t xml:space="preserve"> 2020 –</w:t>
            </w:r>
            <w:r w:rsidR="00F73D44">
              <w:rPr>
                <w:rFonts w:asciiTheme="majorHAnsi" w:hAnsiTheme="majorHAnsi" w:cstheme="majorHAnsi"/>
                <w:sz w:val="22"/>
                <w:szCs w:val="22"/>
              </w:rPr>
              <w:t>Manuscript Submission to Journal</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FF7E1A"/>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1890A" w14:textId="77777777" w:rsidR="00AB722A" w:rsidRDefault="00AB722A" w:rsidP="0093273D">
      <w:r>
        <w:separator/>
      </w:r>
    </w:p>
  </w:endnote>
  <w:endnote w:type="continuationSeparator" w:id="0">
    <w:p w14:paraId="60A3139F" w14:textId="77777777" w:rsidR="00AB722A" w:rsidRDefault="00AB722A"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E1FD75"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F456AD">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46469" w14:textId="77777777" w:rsidR="00AB722A" w:rsidRDefault="00AB722A" w:rsidP="0093273D">
      <w:r>
        <w:separator/>
      </w:r>
    </w:p>
  </w:footnote>
  <w:footnote w:type="continuationSeparator" w:id="0">
    <w:p w14:paraId="79C69ABC" w14:textId="77777777" w:rsidR="00AB722A" w:rsidRDefault="00AB722A"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tTAxMjKzsDQ3NrBQ0lEKTi0uzszPAykwrAUA5igSWywAAAA="/>
  </w:docVars>
  <w:rsids>
    <w:rsidRoot w:val="0093273D"/>
    <w:rsid w:val="0000600E"/>
    <w:rsid w:val="000A12A3"/>
    <w:rsid w:val="000B7654"/>
    <w:rsid w:val="00117500"/>
    <w:rsid w:val="001A40D2"/>
    <w:rsid w:val="001F3540"/>
    <w:rsid w:val="00205727"/>
    <w:rsid w:val="0025109A"/>
    <w:rsid w:val="00376326"/>
    <w:rsid w:val="003F367E"/>
    <w:rsid w:val="004D7F55"/>
    <w:rsid w:val="00571D40"/>
    <w:rsid w:val="00594CF3"/>
    <w:rsid w:val="00595E27"/>
    <w:rsid w:val="006078CF"/>
    <w:rsid w:val="00614403"/>
    <w:rsid w:val="006166BF"/>
    <w:rsid w:val="00625689"/>
    <w:rsid w:val="0063131E"/>
    <w:rsid w:val="00702039"/>
    <w:rsid w:val="00760940"/>
    <w:rsid w:val="007C6C17"/>
    <w:rsid w:val="007F3F81"/>
    <w:rsid w:val="008468E4"/>
    <w:rsid w:val="00851389"/>
    <w:rsid w:val="008673B8"/>
    <w:rsid w:val="008B0CE2"/>
    <w:rsid w:val="008E369F"/>
    <w:rsid w:val="00900D3C"/>
    <w:rsid w:val="009250BF"/>
    <w:rsid w:val="0093273D"/>
    <w:rsid w:val="00A14096"/>
    <w:rsid w:val="00A674F0"/>
    <w:rsid w:val="00A726E3"/>
    <w:rsid w:val="00AA5F83"/>
    <w:rsid w:val="00AB722A"/>
    <w:rsid w:val="00AF586E"/>
    <w:rsid w:val="00B03496"/>
    <w:rsid w:val="00B67A4E"/>
    <w:rsid w:val="00B70BE7"/>
    <w:rsid w:val="00B845FF"/>
    <w:rsid w:val="00BB0847"/>
    <w:rsid w:val="00BF1997"/>
    <w:rsid w:val="00C367EC"/>
    <w:rsid w:val="00D16FF1"/>
    <w:rsid w:val="00D762C1"/>
    <w:rsid w:val="00D80E43"/>
    <w:rsid w:val="00D93D28"/>
    <w:rsid w:val="00DC18BA"/>
    <w:rsid w:val="00F3119E"/>
    <w:rsid w:val="00F456AD"/>
    <w:rsid w:val="00F73D44"/>
    <w:rsid w:val="00F744E4"/>
    <w:rsid w:val="00FD49BF"/>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659662">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2</cp:revision>
  <dcterms:created xsi:type="dcterms:W3CDTF">2020-10-21T12:57:00Z</dcterms:created>
  <dcterms:modified xsi:type="dcterms:W3CDTF">2020-10-21T12:57:00Z</dcterms:modified>
</cp:coreProperties>
</file>