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4D5B94F9" w:rsidR="0093273D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NT431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44757008" w:rsidR="0093273D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September 22, 2021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2EF7045A" w:rsidR="0093273D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PheWAS with colorectal cancer PRS developed in multi-ancestry cohort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20AE5FE1" w:rsidR="0093273D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Elisabeth A. Rosenthal</w:t>
            </w:r>
          </w:p>
        </w:tc>
      </w:tr>
      <w:tr w:rsidR="009B3688" w:rsidRPr="005F7C97" w14:paraId="54E0C22C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336A7D37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Lead Investigator</w:t>
            </w:r>
            <w:r>
              <w:rPr>
                <w:rFonts w:ascii="Calibri Light" w:hAnsi="Calibri Light"/>
                <w:b/>
                <w:sz w:val="22"/>
              </w:rPr>
              <w:t xml:space="preserve">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45AFD43A" w:rsidR="009B3688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erosen@uw.edu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7546D5C3" w:rsidR="0093273D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Gail P. Jarvik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5593EC13" w:rsidR="0093273D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David R. Crosslin, , Li Hsu, Ulrike Peters, Minta Thomas, Jihad Obeid, Brenda Mutai, Rich Green, Su Xian, any eMERGE investigator interested in the project.</w:t>
            </w: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88B55E7" w14:textId="77777777" w:rsidR="00791A5E" w:rsidRPr="00791A5E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326127" w14:textId="646B36E3" w:rsidR="0093273D" w:rsidRPr="008673B8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All eMERGE sites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3FFF03F9" w:rsidR="0093273D" w:rsidRPr="008673B8" w:rsidRDefault="00791A5E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are currently improving a previously developed a colorectal cancer (CRC) polygenic risk score (PRS) using multi-ancestry data. We will perform PheWAS using the improved CRC PRS to determine what phenotypes from the electronic health record (EHR) may be associated with it.      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02ECA7D" w14:textId="77777777" w:rsidR="00791A5E" w:rsidRPr="00791A5E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Calculate improved CRC polygenic risk scores (PRS) in the current eMERGE GWAS data set. </w:t>
            </w:r>
          </w:p>
          <w:p w14:paraId="6E1AD4C8" w14:textId="77777777" w:rsidR="00791A5E" w:rsidRPr="00791A5E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Compare the performance of the improved score with the previous score. </w:t>
            </w:r>
          </w:p>
          <w:p w14:paraId="29BD5FD2" w14:textId="1661DF6A" w:rsidR="0093273D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ab/>
              <w:t>Perform PheWAS against EHR derived phenotypes, adjusting for principal components of ancestry. Repeat within ancestry specific cohorts.</w:t>
            </w:r>
          </w:p>
          <w:p w14:paraId="13800465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114A64E" w:rsidR="00C367EC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700246">
                  <w:rPr>
                    <w:rFonts w:ascii="MS Gothic" w:eastAsia="MS Gothic" w:hAnsi="MS Gothic" w:cstheme="majorHAnsi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4D879F4" w:rsidR="00C367EC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35AA1B95" w:rsidR="00C367EC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0D9AF29A" w:rsidR="00C367EC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009878D2" w:rsidR="00B845FF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7744D3F9" w:rsidR="00C367EC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44EA9CF3" w:rsidR="00533D4B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4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</w:t>
            </w:r>
          </w:p>
          <w:p w14:paraId="6EBF0C4F" w14:textId="0032994D" w:rsidR="00C367EC" w:rsidRPr="00376326" w:rsidRDefault="00791A5E" w:rsidP="009F11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</w:t>
            </w: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E1C761A" w14:textId="77777777" w:rsidR="00791A5E" w:rsidRPr="00791A5E" w:rsidRDefault="00791A5E" w:rsidP="00791A5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>Phenotypes:</w:t>
            </w:r>
          </w:p>
          <w:p w14:paraId="44EB9125" w14:textId="77777777" w:rsidR="00791A5E" w:rsidRPr="00791A5E" w:rsidRDefault="00791A5E" w:rsidP="00791A5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EHR derived phenotypes, CRC status from developed eMERGE CRC EHR algorithm, diagnosis codes, procedure codes, age, sex, bmi. </w:t>
            </w:r>
          </w:p>
          <w:p w14:paraId="1C2C2025" w14:textId="77777777" w:rsidR="00791A5E" w:rsidRPr="00791A5E" w:rsidRDefault="00791A5E" w:rsidP="00791A5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>Covariates:</w:t>
            </w:r>
          </w:p>
          <w:p w14:paraId="01DCE786" w14:textId="63D9EDE7" w:rsidR="0025109A" w:rsidRPr="000B7654" w:rsidRDefault="00791A5E" w:rsidP="00791A5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>Demographic: Age, sex, self-identified race and decade of birth. Genetic: SNP array data, high penetrance variants for CRC-associated genes from eMERGESeq, when available.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B8812D7" w:rsidR="0093273D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376326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376326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376326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571D40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63131E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00FA8EA3" w:rsidR="0063131E" w:rsidRPr="00700246" w:rsidRDefault="00791A5E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544908B" w14:textId="77777777" w:rsidR="00791A5E" w:rsidRPr="00791A5E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Measurement improvement in the PRS using AUC and OR. </w:t>
            </w:r>
          </w:p>
          <w:p w14:paraId="2571C719" w14:textId="0269D73A" w:rsidR="0093273D" w:rsidRPr="008673B8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ab/>
              <w:t>Logistic regression and linear regression of EHR derived phenotypes against the PRS, adjusting for age, sex, and principal components of ancestry</w:t>
            </w:r>
          </w:p>
          <w:p w14:paraId="18EFD397" w14:textId="3C70010D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77777777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5C67F252" w:rsidR="0093273D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None at this time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F5161D" w14:textId="77777777" w:rsidR="00791A5E" w:rsidRPr="00791A5E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8C9F46" w14:textId="4C5E5098" w:rsidR="000A12A3" w:rsidRPr="008673B8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Multiple manuscripts: AJHG, Cancer, Clinical Colorectal Cancer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37DE93" w14:textId="77777777" w:rsidR="00791A5E" w:rsidRPr="00791A5E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02/2021: calculate improved PRS </w:t>
            </w:r>
          </w:p>
          <w:p w14:paraId="026285BF" w14:textId="77777777" w:rsidR="00791A5E" w:rsidRPr="00791A5E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6/2022: Extract and QC phenotypes from EHR </w:t>
            </w:r>
          </w:p>
          <w:p w14:paraId="4089201E" w14:textId="18B1A9C9" w:rsidR="0093273D" w:rsidRPr="008673B8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12/2022: PheWAS of all derived phenotypes</w:t>
            </w:r>
          </w:p>
        </w:tc>
      </w:tr>
    </w:tbl>
    <w:p w14:paraId="4BF2BAC8" w14:textId="77777777" w:rsidR="002142B6" w:rsidRDefault="00791A5E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Cerivastatin sodium, Rosuvastatin, Simvastatin, Fluvastatin, Pravastatin, Lovastatin, Atorvastatin, &amp; Pitavastatin</w:t>
      </w:r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4E82" w14:textId="77777777" w:rsidR="00117500" w:rsidRDefault="00117500" w:rsidP="0093273D">
      <w:r>
        <w:separator/>
      </w:r>
    </w:p>
  </w:endnote>
  <w:endnote w:type="continuationSeparator" w:id="0">
    <w:p w14:paraId="4B4C5BBD" w14:textId="77777777" w:rsidR="00117500" w:rsidRDefault="00117500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D143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D10E" w14:textId="77777777" w:rsidR="00117500" w:rsidRDefault="00117500" w:rsidP="0093273D">
      <w:r>
        <w:separator/>
      </w:r>
    </w:p>
  </w:footnote>
  <w:footnote w:type="continuationSeparator" w:id="0">
    <w:p w14:paraId="4514FA65" w14:textId="77777777" w:rsidR="00117500" w:rsidRDefault="00117500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TY3sTAxNDEEEko6SsGpxcWZ+XkgBUa1AJKE6i0sAAAA"/>
  </w:docVars>
  <w:rsids>
    <w:rsidRoot w:val="0093273D"/>
    <w:rsid w:val="000A12A3"/>
    <w:rsid w:val="000B7654"/>
    <w:rsid w:val="00117500"/>
    <w:rsid w:val="001F3540"/>
    <w:rsid w:val="0025109A"/>
    <w:rsid w:val="00286292"/>
    <w:rsid w:val="002D0FA2"/>
    <w:rsid w:val="00376326"/>
    <w:rsid w:val="003F367E"/>
    <w:rsid w:val="004D7F55"/>
    <w:rsid w:val="00533D4B"/>
    <w:rsid w:val="00571D40"/>
    <w:rsid w:val="00594CF3"/>
    <w:rsid w:val="00595E27"/>
    <w:rsid w:val="00614403"/>
    <w:rsid w:val="006166BF"/>
    <w:rsid w:val="00625689"/>
    <w:rsid w:val="0063131E"/>
    <w:rsid w:val="006E4499"/>
    <w:rsid w:val="00700246"/>
    <w:rsid w:val="00702039"/>
    <w:rsid w:val="00791A5E"/>
    <w:rsid w:val="007F3F81"/>
    <w:rsid w:val="008673B8"/>
    <w:rsid w:val="008B0CE2"/>
    <w:rsid w:val="00900D3C"/>
    <w:rsid w:val="0093273D"/>
    <w:rsid w:val="00954A77"/>
    <w:rsid w:val="009B3688"/>
    <w:rsid w:val="009F11DE"/>
    <w:rsid w:val="00A14096"/>
    <w:rsid w:val="00A43734"/>
    <w:rsid w:val="00A674F0"/>
    <w:rsid w:val="00A726E3"/>
    <w:rsid w:val="00AF586E"/>
    <w:rsid w:val="00B67A4E"/>
    <w:rsid w:val="00B845FF"/>
    <w:rsid w:val="00BD1431"/>
    <w:rsid w:val="00C367EC"/>
    <w:rsid w:val="00D93D28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4074-99FB-4106-B8BF-9A999F58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Walker, Henry P</cp:lastModifiedBy>
  <cp:revision>2</cp:revision>
  <dcterms:created xsi:type="dcterms:W3CDTF">2021-09-29T17:35:00Z</dcterms:created>
  <dcterms:modified xsi:type="dcterms:W3CDTF">2021-09-29T17:35:00Z</dcterms:modified>
</cp:coreProperties>
</file>