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62BBB7F8" w:rsidR="0093273D" w:rsidRPr="00A726E3" w:rsidRDefault="00061A7E" w:rsidP="00A726E3">
            <w:pPr>
              <w:spacing w:before="120"/>
              <w:jc w:val="center"/>
              <w:rPr>
                <w:rFonts w:asciiTheme="majorHAnsi" w:hAnsiTheme="majorHAnsi"/>
                <w:b/>
                <w:color w:val="FFFFFF" w:themeColor="background1"/>
                <w:sz w:val="28"/>
                <w:szCs w:val="28"/>
              </w:rPr>
            </w:pPr>
            <w:proofErr w:type="spellStart"/>
            <w:r>
              <w:rPr>
                <w:rFonts w:asciiTheme="majorHAnsi" w:hAnsiTheme="majorHAnsi"/>
                <w:b/>
                <w:color w:val="FFFFFF" w:themeColor="background1"/>
                <w:sz w:val="28"/>
                <w:szCs w:val="28"/>
              </w:rPr>
              <w:t>eMERGE</w:t>
            </w:r>
            <w:proofErr w:type="spellEnd"/>
            <w:r>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72411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72411F">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5292B9F" w:rsidR="0093273D" w:rsidRPr="00083F39" w:rsidRDefault="004B05BD" w:rsidP="0072411F">
            <w:r>
              <w:t>NT452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72411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2CA1CDCD" w:rsidR="0093273D" w:rsidRPr="00083F39" w:rsidRDefault="004B05BD" w:rsidP="0072411F">
            <w:r>
              <w:t>6/30/22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72411F">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9F41EE1" w:rsidR="0093273D" w:rsidRPr="008673B8" w:rsidRDefault="00B17C8A" w:rsidP="0072411F">
            <w:pPr>
              <w:rPr>
                <w:rFonts w:asciiTheme="majorHAnsi" w:hAnsiTheme="majorHAnsi" w:cstheme="majorHAnsi"/>
                <w:sz w:val="22"/>
                <w:szCs w:val="22"/>
              </w:rPr>
            </w:pPr>
            <w:r>
              <w:t>An</w:t>
            </w:r>
            <w:r w:rsidR="00F3332A" w:rsidRPr="00F3332A">
              <w:t xml:space="preserve"> </w:t>
            </w:r>
            <w:r w:rsidR="00F3332A">
              <w:t>A</w:t>
            </w:r>
            <w:r w:rsidR="00F3332A" w:rsidRPr="00F3332A">
              <w:t xml:space="preserve">lgorithm </w:t>
            </w:r>
            <w:r w:rsidR="00E44445">
              <w:t xml:space="preserve">for </w:t>
            </w:r>
            <w:r>
              <w:t>Ascertaining</w:t>
            </w:r>
            <w:r w:rsidR="00E44445">
              <w:t xml:space="preserve"> </w:t>
            </w:r>
            <w:r w:rsidR="00062FE5">
              <w:t xml:space="preserve">Coronary </w:t>
            </w:r>
            <w:r w:rsidR="00B318D8">
              <w:t>Heart</w:t>
            </w:r>
            <w:r w:rsidR="00062FE5">
              <w:t xml:space="preserve"> Disease</w:t>
            </w:r>
            <w:r>
              <w:t xml:space="preserve"> Cases and Controls from </w:t>
            </w:r>
            <w:r w:rsidR="000F4636">
              <w:t xml:space="preserve">the </w:t>
            </w:r>
            <w:r>
              <w:t>Electronic Health Record</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72411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9A21BC" w14:textId="77777777" w:rsidR="0093273D" w:rsidRDefault="0093273D" w:rsidP="0072411F">
            <w:pPr>
              <w:rPr>
                <w:rFonts w:asciiTheme="majorHAnsi" w:hAnsiTheme="majorHAnsi" w:cstheme="majorHAnsi"/>
                <w:sz w:val="22"/>
                <w:szCs w:val="22"/>
              </w:rPr>
            </w:pPr>
          </w:p>
          <w:p w14:paraId="7ACA34EC" w14:textId="566FDE08" w:rsidR="00F8798E" w:rsidRPr="00FD5D52" w:rsidRDefault="00062FE5" w:rsidP="0072411F">
            <w:r>
              <w:t>Alborz Sherafati</w:t>
            </w:r>
            <w:r w:rsidR="00882658" w:rsidRPr="00F3332A">
              <w:rPr>
                <w:vertAlign w:val="superscript"/>
              </w:rPr>
              <w:t>1</w:t>
            </w:r>
            <w:r w:rsidR="00FD5D52">
              <w:t xml:space="preserve">, </w:t>
            </w:r>
            <w:proofErr w:type="spellStart"/>
            <w:r>
              <w:t>Seyedmohammad</w:t>
            </w:r>
            <w:proofErr w:type="spellEnd"/>
            <w:r>
              <w:t xml:space="preserve"> Saadatagah</w:t>
            </w:r>
            <w:r w:rsidR="00FD5D52" w:rsidRPr="00F3332A">
              <w:rPr>
                <w:vertAlign w:val="superscript"/>
              </w:rPr>
              <w:t>1</w:t>
            </w:r>
          </w:p>
        </w:tc>
      </w:tr>
      <w:tr w:rsidR="00EF6963" w:rsidRPr="005F7C97" w14:paraId="761E04C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72411F">
            <w:pPr>
              <w:rPr>
                <w:rFonts w:ascii="Calibri Light" w:hAnsi="Calibri Light"/>
                <w:b/>
                <w:sz w:val="22"/>
              </w:rPr>
            </w:pPr>
            <w:r w:rsidRPr="00EF6963">
              <w:rPr>
                <w:rFonts w:ascii="Calibri Light" w:hAnsi="Calibri Light"/>
                <w:b/>
                <w:sz w:val="22"/>
              </w:rPr>
              <w:t xml:space="preserve">Tentative Lead Investigator Email Address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0988B8B4" w:rsidR="00EF6963" w:rsidRPr="008E1DBD" w:rsidRDefault="00062FE5" w:rsidP="0072411F">
            <w:pPr>
              <w:rPr>
                <w:sz w:val="22"/>
                <w:szCs w:val="22"/>
              </w:rPr>
            </w:pPr>
            <w:r>
              <w:t>Sherafati.alborz</w:t>
            </w:r>
            <w:r w:rsidR="00F3332A" w:rsidRPr="008E1DBD">
              <w:t>@mayo.edu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72411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72411F">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6B306AB8" w:rsidR="0093273D" w:rsidRPr="00F8798E" w:rsidRDefault="00F3332A" w:rsidP="0072411F">
            <w:r>
              <w:t>Iftikhar J. Kullo</w:t>
            </w:r>
            <w:r w:rsidR="00934EAD">
              <w:rPr>
                <w:vertAlign w:val="superscript"/>
              </w:rPr>
              <w:t>1</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72411F">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7585DEE5" w:rsidR="008C2527" w:rsidRPr="008E1DBD" w:rsidRDefault="008E1DBD" w:rsidP="0072411F">
            <w:pPr>
              <w:rPr>
                <w:sz w:val="22"/>
                <w:szCs w:val="22"/>
              </w:rPr>
            </w:pPr>
            <w:r w:rsidRPr="008E1DBD">
              <w:t>Mayo Clinic</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5C126035" w:rsidR="0093273D" w:rsidRPr="008673B8" w:rsidRDefault="00882658" w:rsidP="00F3332A">
            <w:pPr>
              <w:rPr>
                <w:rFonts w:asciiTheme="majorHAnsi" w:hAnsiTheme="majorHAnsi" w:cstheme="majorHAnsi"/>
                <w:sz w:val="22"/>
                <w:szCs w:val="22"/>
              </w:rPr>
            </w:pPr>
            <w:r>
              <w:t>Marwan Hamed</w:t>
            </w:r>
            <w:r w:rsidRPr="00F3332A">
              <w:rPr>
                <w:vertAlign w:val="superscript"/>
              </w:rPr>
              <w:t>1</w:t>
            </w:r>
            <w:r>
              <w:t xml:space="preserve">, </w:t>
            </w:r>
            <w:proofErr w:type="spellStart"/>
            <w:r w:rsidR="00062FE5">
              <w:t>Lubna</w:t>
            </w:r>
            <w:proofErr w:type="spellEnd"/>
            <w:r w:rsidR="00062FE5">
              <w:t xml:space="preserve"> Alhalabi</w:t>
            </w:r>
            <w:r w:rsidR="00062FE5" w:rsidRPr="00F3332A">
              <w:rPr>
                <w:vertAlign w:val="superscript"/>
              </w:rPr>
              <w:t>1</w:t>
            </w:r>
            <w:r w:rsidR="00F3332A">
              <w:t>, Ozan Dikilitas</w:t>
            </w:r>
            <w:r w:rsidR="00F3332A" w:rsidRPr="00F3332A">
              <w:rPr>
                <w:vertAlign w:val="superscript"/>
              </w:rPr>
              <w:t>1</w:t>
            </w:r>
            <w:r w:rsidR="00F3332A">
              <w:t>, …</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72411F">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97E616" w14:textId="3165BB31" w:rsidR="0011190A" w:rsidRPr="004A38CD" w:rsidRDefault="0011190A" w:rsidP="008E1DBD">
            <w:r w:rsidRPr="004A38CD">
              <w:rPr>
                <w:vertAlign w:val="superscript"/>
              </w:rPr>
              <w:t>1</w:t>
            </w:r>
            <w:r w:rsidRPr="004A38CD">
              <w:t xml:space="preserve"> Mayo Clinic</w:t>
            </w:r>
          </w:p>
          <w:p w14:paraId="604A8F3A" w14:textId="6560C763" w:rsidR="00F8798E" w:rsidRPr="004A38CD" w:rsidRDefault="00B17C8A" w:rsidP="008E1DBD">
            <w:r w:rsidRPr="004A38CD">
              <w:rPr>
                <w:vertAlign w:val="superscript"/>
              </w:rPr>
              <w:t xml:space="preserve">2 </w:t>
            </w:r>
            <w:r w:rsidRPr="004A38CD">
              <w:t>Vanderbilt</w:t>
            </w:r>
          </w:p>
          <w:p w14:paraId="0562A3E4" w14:textId="535289EF" w:rsidR="00B17C8A" w:rsidRPr="004A38CD" w:rsidRDefault="00B17C8A" w:rsidP="008E1DBD">
            <w:r w:rsidRPr="004A38CD">
              <w:rPr>
                <w:vertAlign w:val="superscript"/>
              </w:rPr>
              <w:t xml:space="preserve">3 </w:t>
            </w:r>
            <w:r w:rsidRPr="004A38CD">
              <w:t>Harvard</w:t>
            </w:r>
          </w:p>
          <w:p w14:paraId="20826926" w14:textId="7A8EC268" w:rsidR="00B17C8A" w:rsidRPr="004A38CD" w:rsidRDefault="00B17C8A" w:rsidP="008E1DBD">
            <w:r w:rsidRPr="004A38CD">
              <w:rPr>
                <w:vertAlign w:val="superscript"/>
              </w:rPr>
              <w:t xml:space="preserve">4 </w:t>
            </w:r>
            <w:r w:rsidRPr="004A38CD">
              <w:t>UAB</w:t>
            </w:r>
          </w:p>
          <w:p w14:paraId="51C5080A" w14:textId="10506F7B" w:rsidR="00B17C8A" w:rsidRPr="004A38CD" w:rsidRDefault="00B17C8A" w:rsidP="008E1DBD">
            <w:r w:rsidRPr="004A38CD">
              <w:rPr>
                <w:vertAlign w:val="superscript"/>
              </w:rPr>
              <w:t xml:space="preserve">5 </w:t>
            </w:r>
            <w:r w:rsidRPr="004A38CD">
              <w:t>Mount Sinai</w:t>
            </w:r>
          </w:p>
          <w:p w14:paraId="78D181AB" w14:textId="68ADC3FA" w:rsidR="00B17C8A" w:rsidRPr="004A38CD" w:rsidRDefault="00B17C8A" w:rsidP="008E1DBD">
            <w:r w:rsidRPr="004A38CD">
              <w:rPr>
                <w:vertAlign w:val="superscript"/>
              </w:rPr>
              <w:t xml:space="preserve">6 </w:t>
            </w:r>
            <w:r w:rsidRPr="004A38CD">
              <w:t>University of Washington</w:t>
            </w:r>
          </w:p>
          <w:p w14:paraId="2C2839BA" w14:textId="77777777" w:rsidR="0093273D" w:rsidRDefault="004A38CD" w:rsidP="0072411F">
            <w:r w:rsidRPr="004A38CD">
              <w:rPr>
                <w:vertAlign w:val="superscript"/>
              </w:rPr>
              <w:t>7</w:t>
            </w:r>
            <w:r w:rsidRPr="004A38CD">
              <w:t xml:space="preserve"> Columbia </w:t>
            </w:r>
          </w:p>
          <w:p w14:paraId="07C5FDB2" w14:textId="1E6563E3" w:rsidR="004A38CD" w:rsidRPr="004A38CD" w:rsidRDefault="004A38CD" w:rsidP="0072411F">
            <w:r>
              <w:rPr>
                <w:vertAlign w:val="superscript"/>
              </w:rPr>
              <w:t xml:space="preserve">8 </w:t>
            </w:r>
            <w:r>
              <w:t>Northwestern University</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72411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9288D51" w14:textId="2CBDE4A2" w:rsidR="00B62202" w:rsidRDefault="001444CE" w:rsidP="003A1647">
            <w:r>
              <w:rPr>
                <w:bCs/>
              </w:rPr>
              <w:t xml:space="preserve">       </w:t>
            </w:r>
            <w:r w:rsidR="007A665D">
              <w:rPr>
                <w:bCs/>
              </w:rPr>
              <w:t xml:space="preserve">Coronary heart disease (CHD) is the leading cause of death in the United </w:t>
            </w:r>
            <w:r w:rsidR="007A665D" w:rsidRPr="007A665D">
              <w:rPr>
                <w:bCs/>
              </w:rPr>
              <w:t>States</w:t>
            </w:r>
            <w:r w:rsidR="007A665D">
              <w:rPr>
                <w:bCs/>
                <w:vertAlign w:val="superscript"/>
              </w:rPr>
              <w:t>1</w:t>
            </w:r>
            <w:r w:rsidR="007A665D">
              <w:rPr>
                <w:bCs/>
              </w:rPr>
              <w:t xml:space="preserve">. The prevalence of CHD among adults ≥20 years </w:t>
            </w:r>
            <w:r w:rsidR="0029272F">
              <w:rPr>
                <w:bCs/>
              </w:rPr>
              <w:t xml:space="preserve">in the US </w:t>
            </w:r>
            <w:r w:rsidR="007A665D">
              <w:rPr>
                <w:bCs/>
              </w:rPr>
              <w:t>is 7.2%</w:t>
            </w:r>
            <w:r w:rsidR="00CE132C">
              <w:rPr>
                <w:bCs/>
                <w:vertAlign w:val="superscript"/>
              </w:rPr>
              <w:t>1</w:t>
            </w:r>
            <w:r w:rsidR="007A665D">
              <w:rPr>
                <w:bCs/>
              </w:rPr>
              <w:t>.</w:t>
            </w:r>
            <w:r w:rsidR="00E15903">
              <w:rPr>
                <w:bCs/>
              </w:rPr>
              <w:t xml:space="preserve"> </w:t>
            </w:r>
            <w:r w:rsidR="007C2DEF">
              <w:t>W</w:t>
            </w:r>
            <w:r w:rsidR="001058DD">
              <w:t xml:space="preserve">e propose </w:t>
            </w:r>
            <w:r w:rsidR="00B62202">
              <w:t>the</w:t>
            </w:r>
            <w:r w:rsidR="001058DD">
              <w:t xml:space="preserve"> </w:t>
            </w:r>
            <w:r w:rsidR="00585271">
              <w:t xml:space="preserve">development and </w:t>
            </w:r>
            <w:r w:rsidR="0029272F">
              <w:t>validation</w:t>
            </w:r>
            <w:r w:rsidR="00B62202">
              <w:t xml:space="preserve"> of</w:t>
            </w:r>
            <w:r w:rsidR="001058DD">
              <w:t xml:space="preserve"> </w:t>
            </w:r>
            <w:r w:rsidR="007C2DEF">
              <w:t>electronic phenotyping</w:t>
            </w:r>
            <w:r w:rsidR="001058DD">
              <w:t xml:space="preserve"> algorithms </w:t>
            </w:r>
            <w:bookmarkStart w:id="0" w:name="_Hlk84707530"/>
            <w:r w:rsidR="001058DD">
              <w:t xml:space="preserve">to identify </w:t>
            </w:r>
            <w:bookmarkEnd w:id="0"/>
            <w:r w:rsidR="005D3C72">
              <w:t>CHD</w:t>
            </w:r>
            <w:r w:rsidR="00E15903">
              <w:t xml:space="preserve"> and controls</w:t>
            </w:r>
            <w:r w:rsidR="007C2DEF">
              <w:t xml:space="preserve"> from the EHR.</w:t>
            </w:r>
          </w:p>
          <w:p w14:paraId="09885FBF" w14:textId="5620E417" w:rsidR="000E6C6F" w:rsidRPr="000E6C6F" w:rsidRDefault="009640E3" w:rsidP="000E6C6F">
            <w:pPr>
              <w:autoSpaceDE w:val="0"/>
              <w:autoSpaceDN w:val="0"/>
              <w:adjustRightInd w:val="0"/>
              <w:rPr>
                <w:rFonts w:ascii="AdvP9725" w:hAnsi="AdvP9725" w:cs="AdvP9725"/>
                <w:sz w:val="16"/>
                <w:szCs w:val="16"/>
              </w:rPr>
            </w:pPr>
            <w:r>
              <w:t xml:space="preserve">     </w:t>
            </w:r>
            <w:r w:rsidR="007C2DEF">
              <w:t>We previously used the following algorithm to ascertain CHD:</w:t>
            </w:r>
            <w:r w:rsidR="007C2DEF" w:rsidRPr="007E0352">
              <w:t xml:space="preserve"> at least two related diagnostic codes </w:t>
            </w:r>
            <w:r w:rsidR="007C2DEF">
              <w:t xml:space="preserve">(ICD-9 and ICD-10) </w:t>
            </w:r>
            <w:r w:rsidR="007C2DEF" w:rsidRPr="007E0352">
              <w:t xml:space="preserve">on separate occasions within a 5-day window, </w:t>
            </w:r>
            <w:r w:rsidR="007C2DEF">
              <w:t>or</w:t>
            </w:r>
            <w:r w:rsidR="007C2DEF" w:rsidRPr="007E0352">
              <w:t xml:space="preserve"> at least one relevant procedural code </w:t>
            </w:r>
            <w:r w:rsidR="007C2DEF">
              <w:t xml:space="preserve">for </w:t>
            </w:r>
            <w:r w:rsidR="007C2DEF" w:rsidRPr="007E0352">
              <w:t>coronary revascularization in the EHR</w:t>
            </w:r>
            <w:r w:rsidR="007C2DEF">
              <w:rPr>
                <w:vertAlign w:val="superscript"/>
              </w:rPr>
              <w:t>2</w:t>
            </w:r>
            <w:r w:rsidR="003C30A6">
              <w:t xml:space="preserve">. This algorithm has high sensitivity and specificity, but the positive predictive value is </w:t>
            </w:r>
            <w:r w:rsidR="007C2DEF">
              <w:t xml:space="preserve">less than ideal at </w:t>
            </w:r>
            <w:r w:rsidR="003C30A6">
              <w:t xml:space="preserve">80%. </w:t>
            </w:r>
            <w:r w:rsidR="00E15903">
              <w:t>Our goal is</w:t>
            </w:r>
            <w:r w:rsidR="003C30A6">
              <w:t xml:space="preserve"> to </w:t>
            </w:r>
            <w:r w:rsidR="000E6C6F">
              <w:t>refin</w:t>
            </w:r>
            <w:r w:rsidR="003C30A6">
              <w:t xml:space="preserve">e this algorithm to improve the PPV while maintaining </w:t>
            </w:r>
            <w:r w:rsidR="00E15903">
              <w:t xml:space="preserve">high </w:t>
            </w:r>
            <w:r w:rsidR="003C30A6">
              <w:t xml:space="preserve">sensitivity and specificity. </w:t>
            </w:r>
          </w:p>
          <w:p w14:paraId="608EB46B" w14:textId="030AEC26" w:rsidR="009640E3" w:rsidRDefault="009640E3" w:rsidP="003A1647"/>
          <w:p w14:paraId="55123044" w14:textId="35D27EF7" w:rsidR="000E6C6F" w:rsidRDefault="000E6C6F" w:rsidP="003A1647"/>
          <w:p w14:paraId="675DA78A" w14:textId="0EF142DC" w:rsidR="000E6C6F" w:rsidRDefault="000E6C6F" w:rsidP="003A1647"/>
          <w:p w14:paraId="589EB0B6" w14:textId="5AEE1832" w:rsidR="000E6C6F" w:rsidRDefault="000E6C6F" w:rsidP="003A1647"/>
          <w:p w14:paraId="7B232D72" w14:textId="77777777" w:rsidR="000E6C6F" w:rsidRDefault="000E6C6F" w:rsidP="003A1647"/>
          <w:p w14:paraId="146E1AAA" w14:textId="2873FDE3" w:rsidR="00005C44" w:rsidRDefault="00005C44" w:rsidP="003A1647"/>
          <w:p w14:paraId="04DFA9F0" w14:textId="1386FFB5" w:rsidR="00AB76F7" w:rsidRDefault="00AB76F7" w:rsidP="003A1647"/>
          <w:p w14:paraId="3D0C79FA" w14:textId="77777777" w:rsidR="00AB76F7" w:rsidRDefault="00AB76F7" w:rsidP="003A1647"/>
          <w:p w14:paraId="188587BE" w14:textId="375E3BB9" w:rsidR="00A437E9" w:rsidRDefault="00B318D8" w:rsidP="00643594">
            <w:pPr>
              <w:rPr>
                <w:b/>
                <w:bCs/>
              </w:rPr>
            </w:pPr>
            <w:r>
              <w:rPr>
                <w:b/>
                <w:bCs/>
              </w:rPr>
              <w:lastRenderedPageBreak/>
              <w:t>C</w:t>
            </w:r>
            <w:r w:rsidR="00005C44">
              <w:rPr>
                <w:b/>
                <w:bCs/>
              </w:rPr>
              <w:t>HD algorithms</w:t>
            </w:r>
            <w:r>
              <w:rPr>
                <w:b/>
                <w:bCs/>
              </w:rPr>
              <w:t xml:space="preserve"> in other studies:</w:t>
            </w:r>
          </w:p>
          <w:p w14:paraId="2B132E88" w14:textId="77777777" w:rsidR="007E0352" w:rsidRDefault="007E0352" w:rsidP="00643594">
            <w:pPr>
              <w:rPr>
                <w:b/>
                <w:bCs/>
              </w:rPr>
            </w:pPr>
          </w:p>
          <w:p w14:paraId="2CF5823A" w14:textId="7758CA84" w:rsidR="0016032D" w:rsidRPr="0016032D" w:rsidRDefault="006F57B3" w:rsidP="0016032D">
            <w:pPr>
              <w:pStyle w:val="ListParagraph"/>
              <w:numPr>
                <w:ilvl w:val="0"/>
                <w:numId w:val="24"/>
              </w:numPr>
              <w:autoSpaceDE w:val="0"/>
              <w:autoSpaceDN w:val="0"/>
              <w:adjustRightInd w:val="0"/>
              <w:rPr>
                <w:rFonts w:ascii="AdvP9725" w:hAnsi="AdvP9725" w:cs="AdvP9725"/>
                <w:sz w:val="16"/>
                <w:szCs w:val="16"/>
              </w:rPr>
            </w:pPr>
            <w:proofErr w:type="spellStart"/>
            <w:r>
              <w:t>Ivers</w:t>
            </w:r>
            <w:proofErr w:type="spellEnd"/>
            <w:r>
              <w:t xml:space="preserve"> et al</w:t>
            </w:r>
            <w:r w:rsidR="00002028">
              <w:t>.</w:t>
            </w:r>
            <w:r>
              <w:t xml:space="preserve"> </w:t>
            </w:r>
            <w:r w:rsidR="00002028">
              <w:t>proposed an algorithm based on searching keywords like ischemic heart disease, angina, and myocardial infarction in medical history fields. The sensitivity of their algorithm was 74.7%, but the specificity was 99.3%</w:t>
            </w:r>
            <w:r w:rsidR="000E6C6F">
              <w:rPr>
                <w:vertAlign w:val="superscript"/>
              </w:rPr>
              <w:t>3</w:t>
            </w:r>
            <w:r w:rsidR="00002028">
              <w:t>.</w:t>
            </w:r>
          </w:p>
          <w:p w14:paraId="02A18039" w14:textId="4CE5A272" w:rsidR="00301BA6" w:rsidRPr="00FC45EA" w:rsidRDefault="00301BA6" w:rsidP="00FC45EA">
            <w:pPr>
              <w:pStyle w:val="ListParagraph"/>
              <w:numPr>
                <w:ilvl w:val="0"/>
                <w:numId w:val="24"/>
              </w:numPr>
              <w:autoSpaceDE w:val="0"/>
              <w:autoSpaceDN w:val="0"/>
              <w:adjustRightInd w:val="0"/>
              <w:rPr>
                <w:rFonts w:ascii="AdvP9725" w:hAnsi="AdvP9725" w:cs="AdvP9725"/>
                <w:sz w:val="16"/>
                <w:szCs w:val="16"/>
              </w:rPr>
            </w:pPr>
            <w:r>
              <w:t xml:space="preserve">Floyd et al. </w:t>
            </w:r>
            <w:r w:rsidR="0016032D">
              <w:t>validated an algorithm for CHD, which included ICD-9 codes for previous MI, angina, and previous revascularization. The code for previous MI had a low sensitivity of 38%</w:t>
            </w:r>
            <w:r w:rsidR="00FC45EA">
              <w:t>, but the codes for chronic conditions had higher sensitivity</w:t>
            </w:r>
            <w:r w:rsidR="000E6C6F">
              <w:rPr>
                <w:vertAlign w:val="superscript"/>
              </w:rPr>
              <w:t>4</w:t>
            </w:r>
            <w:r w:rsidR="0016032D">
              <w:t xml:space="preserve">. </w:t>
            </w:r>
          </w:p>
          <w:p w14:paraId="22075F52" w14:textId="2E22AB1B" w:rsidR="00FC45EA" w:rsidRPr="00FC45EA" w:rsidRDefault="00FC45EA" w:rsidP="00FC45EA">
            <w:pPr>
              <w:pStyle w:val="ListParagraph"/>
              <w:numPr>
                <w:ilvl w:val="0"/>
                <w:numId w:val="24"/>
              </w:numPr>
              <w:autoSpaceDE w:val="0"/>
              <w:autoSpaceDN w:val="0"/>
              <w:adjustRightInd w:val="0"/>
              <w:rPr>
                <w:rFonts w:ascii="AdvP9725" w:hAnsi="AdvP9725" w:cs="AdvP9725"/>
                <w:sz w:val="16"/>
                <w:szCs w:val="16"/>
              </w:rPr>
            </w:pPr>
            <w:proofErr w:type="spellStart"/>
            <w:r>
              <w:t>Gronski</w:t>
            </w:r>
            <w:proofErr w:type="spellEnd"/>
            <w:r>
              <w:t xml:space="preserve"> et al. used an algorithm </w:t>
            </w:r>
            <w:r w:rsidR="00CE562D">
              <w:t xml:space="preserve">for myocardial infarction which was </w:t>
            </w:r>
            <w:r>
              <w:t>based on a</w:t>
            </w:r>
            <w:r w:rsidR="00CE562D">
              <w:t>n abnormal troponin level and diagnosis of myocardial infarction in medical notes. This algorithm had a sensitivity of 100%</w:t>
            </w:r>
            <w:r w:rsidR="000E6C6F">
              <w:rPr>
                <w:vertAlign w:val="superscript"/>
              </w:rPr>
              <w:t>5</w:t>
            </w:r>
            <w:r w:rsidR="00CE562D">
              <w:t xml:space="preserve">. </w:t>
            </w:r>
          </w:p>
          <w:p w14:paraId="0317D58C" w14:textId="77777777" w:rsidR="0001617D" w:rsidRDefault="0001617D" w:rsidP="0001617D">
            <w:pPr>
              <w:pStyle w:val="ListParagraph"/>
            </w:pPr>
          </w:p>
          <w:p w14:paraId="0629324B" w14:textId="61C6A7CE" w:rsidR="00F8798E" w:rsidRDefault="007C21B2" w:rsidP="003A1647">
            <w:pPr>
              <w:rPr>
                <w:b/>
                <w:bCs/>
              </w:rPr>
            </w:pPr>
            <w:r w:rsidRPr="007C21B2">
              <w:rPr>
                <w:b/>
                <w:bCs/>
              </w:rPr>
              <w:t>References:</w:t>
            </w:r>
          </w:p>
          <w:p w14:paraId="1D206B78" w14:textId="77777777" w:rsidR="007C21B2" w:rsidRPr="007C21B2" w:rsidRDefault="007C21B2" w:rsidP="003A1647">
            <w:pPr>
              <w:rPr>
                <w:b/>
                <w:bCs/>
              </w:rPr>
            </w:pPr>
          </w:p>
          <w:p w14:paraId="7F5EB034" w14:textId="6E9AA5F6" w:rsidR="007A665D" w:rsidRPr="007A665D" w:rsidRDefault="007A665D" w:rsidP="003A1647">
            <w:pPr>
              <w:pStyle w:val="ListParagraph"/>
              <w:numPr>
                <w:ilvl w:val="0"/>
                <w:numId w:val="14"/>
              </w:numPr>
              <w:rPr>
                <w:sz w:val="22"/>
                <w:szCs w:val="22"/>
              </w:rPr>
            </w:pPr>
            <w:r w:rsidRPr="0054180D">
              <w:rPr>
                <w:noProof/>
              </w:rPr>
              <w:t>Virani SS, Alonso A, Aparicio HJ, Benjamin EJ, Bittencourt MS, Callaway CW, et al. Heart Disease and Stroke Statistics-2021 Update: A Report From the American Heart Association. Circulation. 2021;143(8):e254-e743</w:t>
            </w:r>
            <w:r>
              <w:rPr>
                <w:noProof/>
              </w:rPr>
              <w:t>.</w:t>
            </w:r>
          </w:p>
          <w:p w14:paraId="66898870" w14:textId="77777777" w:rsidR="000E6C6F" w:rsidRPr="0016032D" w:rsidRDefault="000E6C6F" w:rsidP="000E6C6F">
            <w:pPr>
              <w:pStyle w:val="ListParagraph"/>
              <w:numPr>
                <w:ilvl w:val="0"/>
                <w:numId w:val="14"/>
              </w:numPr>
              <w:rPr>
                <w:sz w:val="22"/>
                <w:szCs w:val="22"/>
              </w:rPr>
            </w:pPr>
            <w:r w:rsidRPr="002341C3">
              <w:rPr>
                <w:noProof/>
              </w:rPr>
              <w:t>Dikilitas O, Schaid DJ, Kosel ML, Carroll RJ, Chute CG, Denny JC, et al. Predictive utility of polygenic risk scores for coronary heart disease in three major racial and ethnic groups. The American Journal of Human Genetics. 2020;106(5):707-16</w:t>
            </w:r>
          </w:p>
          <w:p w14:paraId="45441C5C" w14:textId="77777777" w:rsidR="000E6C6F" w:rsidRPr="0016032D" w:rsidRDefault="000E6C6F" w:rsidP="000E6C6F">
            <w:pPr>
              <w:pStyle w:val="ListParagraph"/>
              <w:numPr>
                <w:ilvl w:val="0"/>
                <w:numId w:val="14"/>
              </w:numPr>
              <w:rPr>
                <w:sz w:val="22"/>
                <w:szCs w:val="22"/>
              </w:rPr>
            </w:pPr>
            <w:r w:rsidRPr="00AE5146">
              <w:rPr>
                <w:noProof/>
              </w:rPr>
              <w:t>Ivers N, Pylypenko B, Tu K. Identifying patients with ischemic heart disease in an electronic medical record. J Prim Care Community Health. 2011;2(1):49-53.</w:t>
            </w:r>
          </w:p>
          <w:p w14:paraId="6100CFEF" w14:textId="77777777" w:rsidR="000E6C6F" w:rsidRPr="00FC45EA" w:rsidRDefault="000E6C6F" w:rsidP="000E6C6F">
            <w:pPr>
              <w:pStyle w:val="ListParagraph"/>
              <w:numPr>
                <w:ilvl w:val="0"/>
                <w:numId w:val="14"/>
              </w:numPr>
              <w:rPr>
                <w:sz w:val="22"/>
                <w:szCs w:val="22"/>
              </w:rPr>
            </w:pPr>
            <w:r w:rsidRPr="00AE5146">
              <w:rPr>
                <w:noProof/>
              </w:rPr>
              <w:t>Floyd JS, Blondon M, Moore KP, Boyko EJ, Smith NL. Validation of methods for assessing cardiovascular disease using electronic health data in a cohort of Veterans with diabetes. Pharmacoepidemiol Drug Saf. 2016;25(4):467-71</w:t>
            </w:r>
            <w:r>
              <w:rPr>
                <w:noProof/>
              </w:rPr>
              <w:t>.</w:t>
            </w:r>
          </w:p>
          <w:p w14:paraId="7735EDD8" w14:textId="77777777" w:rsidR="000E6C6F" w:rsidRPr="0016032D" w:rsidRDefault="000E6C6F" w:rsidP="000E6C6F">
            <w:pPr>
              <w:pStyle w:val="ListParagraph"/>
              <w:numPr>
                <w:ilvl w:val="0"/>
                <w:numId w:val="14"/>
              </w:numPr>
              <w:rPr>
                <w:sz w:val="22"/>
                <w:szCs w:val="22"/>
              </w:rPr>
            </w:pPr>
            <w:r w:rsidRPr="00C02A89">
              <w:rPr>
                <w:noProof/>
              </w:rPr>
              <w:t>Gronski L, Martinson W, Singh KP, Ryan J. Utility of daily troponin orders for identifying acute myocardial infarction patients for quality improvement. Crit Pathw Cardiol. 2012;11(2):74-6.</w:t>
            </w:r>
          </w:p>
          <w:p w14:paraId="155E2BB6" w14:textId="5BDCD534" w:rsidR="004E5331" w:rsidRPr="00643594" w:rsidRDefault="004E5331" w:rsidP="003A1647">
            <w:pPr>
              <w:pStyle w:val="ListParagraph"/>
              <w:numPr>
                <w:ilvl w:val="0"/>
                <w:numId w:val="14"/>
              </w:numPr>
            </w:pPr>
            <w:r w:rsidRPr="00643594">
              <w:rPr>
                <w:noProof/>
              </w:rPr>
              <w:t>Bangash H, Pencille L, Gundelach JH, Makkawy A, Sutton J, Makkawy L, et al. An implementation science framework to develop a clinical decision support tool for familial hypercholesterolemia. Journal of personalized medicine. 2020;10(3):67</w:t>
            </w:r>
            <w:r w:rsidR="00A437E9" w:rsidRPr="00643594">
              <w:rPr>
                <w:noProof/>
              </w:rPr>
              <w:t>.</w:t>
            </w:r>
          </w:p>
          <w:p w14:paraId="4E1C84E9" w14:textId="53401119" w:rsidR="004E5331" w:rsidRPr="00643594" w:rsidRDefault="004E5331" w:rsidP="003A1647">
            <w:pPr>
              <w:pStyle w:val="ListParagraph"/>
              <w:numPr>
                <w:ilvl w:val="0"/>
                <w:numId w:val="14"/>
              </w:numPr>
            </w:pPr>
            <w:r w:rsidRPr="00643594">
              <w:rPr>
                <w:noProof/>
              </w:rPr>
              <w:t>Sohn S, Ye Z, Liu H, Chute CG, Kullo IJ. Identifying abdominal aortic aneurysm cases and controls using natural language processing of radiology reports. AMIA summits on translational science proceedings. 2013;2013:249</w:t>
            </w:r>
            <w:r w:rsidR="00A437E9" w:rsidRPr="00643594">
              <w:rPr>
                <w:noProof/>
              </w:rPr>
              <w:t>.</w:t>
            </w:r>
          </w:p>
          <w:p w14:paraId="559F7584" w14:textId="6AF2787E" w:rsidR="00A437E9" w:rsidRDefault="004E5331" w:rsidP="00A437E9">
            <w:pPr>
              <w:pStyle w:val="ListParagraph"/>
              <w:numPr>
                <w:ilvl w:val="0"/>
                <w:numId w:val="14"/>
              </w:numPr>
            </w:pPr>
            <w:r w:rsidRPr="00643594">
              <w:rPr>
                <w:noProof/>
              </w:rPr>
              <w:t>Savova GK, Fan J, Ye Z, Murphy SP, Zheng J, Chute CG, et al., editors. Discovering peripheral arterial disease cases from radiology notes using natural language processing. AMIA Annual Symposium Proceedings; 2010: American Medical Informatics Association</w:t>
            </w:r>
            <w:r w:rsidR="00A437E9" w:rsidRPr="00643594">
              <w:rPr>
                <w:noProof/>
              </w:rPr>
              <w:t>.</w:t>
            </w:r>
          </w:p>
          <w:p w14:paraId="730571E1" w14:textId="77777777" w:rsidR="000E6C6F" w:rsidRPr="00643594" w:rsidRDefault="000E6C6F" w:rsidP="000E6C6F">
            <w:pPr>
              <w:pStyle w:val="ListParagraph"/>
            </w:pPr>
          </w:p>
          <w:p w14:paraId="3CD7DE62" w14:textId="5B02A43B" w:rsidR="00F8798E" w:rsidRPr="008673B8" w:rsidRDefault="00F3332A" w:rsidP="003A1647">
            <w:pPr>
              <w:rPr>
                <w:rFonts w:asciiTheme="majorHAnsi" w:hAnsiTheme="majorHAnsi" w:cstheme="majorHAnsi"/>
                <w:color w:val="000000"/>
                <w:sz w:val="22"/>
                <w:szCs w:val="22"/>
              </w:rPr>
            </w:pPr>
            <w:r w:rsidRPr="006F655B">
              <w:rPr>
                <w:rFonts w:asciiTheme="majorHAnsi" w:hAnsiTheme="majorHAnsi" w:cstheme="majorHAnsi"/>
                <w:color w:val="000000"/>
                <w:sz w:val="20"/>
                <w:szCs w:val="20"/>
              </w:rPr>
              <w:t xml:space="preserve">… </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72411F">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142B362" w14:textId="75077FEE" w:rsidR="00293183" w:rsidRPr="00A23F9E" w:rsidRDefault="00293183" w:rsidP="003A1647">
            <w:pPr>
              <w:rPr>
                <w:b/>
                <w:bCs/>
                <w:color w:val="000000"/>
              </w:rPr>
            </w:pPr>
            <w:r w:rsidRPr="00A23F9E">
              <w:rPr>
                <w:b/>
                <w:bCs/>
                <w:color w:val="000000"/>
              </w:rPr>
              <w:t>Methodology:</w:t>
            </w:r>
          </w:p>
          <w:p w14:paraId="2B3C1E38" w14:textId="5EFBFAE3" w:rsidR="00D62DBA" w:rsidRDefault="0011266A" w:rsidP="003A1647">
            <w:pPr>
              <w:rPr>
                <w:color w:val="000000"/>
              </w:rPr>
            </w:pPr>
            <w:r>
              <w:rPr>
                <w:color w:val="000000"/>
              </w:rPr>
              <w:t xml:space="preserve">      We </w:t>
            </w:r>
            <w:r w:rsidR="007C2DEF">
              <w:rPr>
                <w:color w:val="000000"/>
              </w:rPr>
              <w:t>will</w:t>
            </w:r>
            <w:r w:rsidR="00D62DBA">
              <w:rPr>
                <w:color w:val="000000"/>
              </w:rPr>
              <w:t xml:space="preserve"> validate </w:t>
            </w:r>
            <w:r w:rsidR="00A57836">
              <w:rPr>
                <w:color w:val="000000"/>
              </w:rPr>
              <w:t>an</w:t>
            </w:r>
            <w:r w:rsidR="00D62DBA">
              <w:rPr>
                <w:color w:val="000000"/>
              </w:rPr>
              <w:t xml:space="preserve"> updated CHD algorithm </w:t>
            </w:r>
            <w:r w:rsidR="0019541C">
              <w:rPr>
                <w:color w:val="000000"/>
              </w:rPr>
              <w:t xml:space="preserve">and compare its performance with three other CHD algorithms. </w:t>
            </w:r>
            <w:r w:rsidR="00A57836">
              <w:rPr>
                <w:color w:val="000000"/>
              </w:rPr>
              <w:t xml:space="preserve">Once validated, the best performing algorithm </w:t>
            </w:r>
            <w:r w:rsidR="0019541C">
              <w:rPr>
                <w:color w:val="000000"/>
              </w:rPr>
              <w:t xml:space="preserve">can </w:t>
            </w:r>
            <w:r>
              <w:rPr>
                <w:color w:val="000000"/>
              </w:rPr>
              <w:t xml:space="preserve">be uploaded to the </w:t>
            </w:r>
            <w:proofErr w:type="spellStart"/>
            <w:r>
              <w:rPr>
                <w:color w:val="000000"/>
              </w:rPr>
              <w:t>PheKB</w:t>
            </w:r>
            <w:proofErr w:type="spellEnd"/>
            <w:r>
              <w:rPr>
                <w:color w:val="000000"/>
              </w:rPr>
              <w:t xml:space="preserve"> and used in genome-wide association studies. </w:t>
            </w:r>
          </w:p>
          <w:p w14:paraId="0E0317EC" w14:textId="77777777" w:rsidR="000E6C6F" w:rsidRDefault="0011266A" w:rsidP="009651C8">
            <w:pPr>
              <w:rPr>
                <w:color w:val="000000"/>
              </w:rPr>
            </w:pPr>
            <w:r>
              <w:rPr>
                <w:color w:val="000000"/>
              </w:rPr>
              <w:t xml:space="preserve">      </w:t>
            </w:r>
            <w:r w:rsidR="00485C0D">
              <w:rPr>
                <w:color w:val="000000"/>
              </w:rPr>
              <w:t xml:space="preserve">The </w:t>
            </w:r>
            <w:r w:rsidR="009651C8">
              <w:rPr>
                <w:color w:val="000000"/>
              </w:rPr>
              <w:t xml:space="preserve">target </w:t>
            </w:r>
            <w:r w:rsidR="00485C0D">
              <w:rPr>
                <w:color w:val="000000"/>
              </w:rPr>
              <w:t xml:space="preserve">population </w:t>
            </w:r>
            <w:r w:rsidR="008720E5">
              <w:rPr>
                <w:color w:val="000000"/>
              </w:rPr>
              <w:t>is</w:t>
            </w:r>
            <w:r w:rsidR="00485C0D">
              <w:rPr>
                <w:color w:val="000000"/>
              </w:rPr>
              <w:t xml:space="preserve"> </w:t>
            </w:r>
            <w:r w:rsidR="009651C8">
              <w:rPr>
                <w:color w:val="000000"/>
              </w:rPr>
              <w:t xml:space="preserve">adult (&gt;18 years old) participants in research studies representing </w:t>
            </w:r>
            <w:r w:rsidR="008720E5">
              <w:rPr>
                <w:color w:val="000000"/>
              </w:rPr>
              <w:t xml:space="preserve">the </w:t>
            </w:r>
            <w:r w:rsidR="009651C8">
              <w:rPr>
                <w:color w:val="000000"/>
              </w:rPr>
              <w:t>general population</w:t>
            </w:r>
            <w:r w:rsidR="001727D0">
              <w:rPr>
                <w:color w:val="000000"/>
              </w:rPr>
              <w:t>.</w:t>
            </w:r>
            <w:r w:rsidR="00A83375">
              <w:rPr>
                <w:color w:val="000000"/>
              </w:rPr>
              <w:t xml:space="preserve"> </w:t>
            </w:r>
            <w:r w:rsidR="0097674D">
              <w:rPr>
                <w:color w:val="000000"/>
              </w:rPr>
              <w:t xml:space="preserve">The expected prevalence of CHD in EHR cohorts is 7-10%. </w:t>
            </w:r>
            <w:r w:rsidR="009651C8">
              <w:rPr>
                <w:color w:val="000000"/>
              </w:rPr>
              <w:t>The four CHD algorithms represented in</w:t>
            </w:r>
            <w:r w:rsidR="00485C0D">
              <w:rPr>
                <w:color w:val="000000"/>
              </w:rPr>
              <w:t xml:space="preserve"> Table 1 </w:t>
            </w:r>
            <w:r w:rsidR="009651C8">
              <w:rPr>
                <w:color w:val="000000"/>
              </w:rPr>
              <w:t>will be run to detect CHD among the participants</w:t>
            </w:r>
            <w:r w:rsidR="00485C0D">
              <w:rPr>
                <w:color w:val="000000"/>
              </w:rPr>
              <w:t xml:space="preserve">. </w:t>
            </w:r>
            <w:r w:rsidR="00E15903">
              <w:rPr>
                <w:color w:val="000000"/>
              </w:rPr>
              <w:t>Manual c</w:t>
            </w:r>
            <w:r w:rsidR="00485C0D">
              <w:rPr>
                <w:color w:val="000000"/>
              </w:rPr>
              <w:t xml:space="preserve">hart review </w:t>
            </w:r>
            <w:r w:rsidR="009651C8">
              <w:rPr>
                <w:color w:val="000000"/>
              </w:rPr>
              <w:t>will be</w:t>
            </w:r>
            <w:r w:rsidR="00485C0D">
              <w:rPr>
                <w:color w:val="000000"/>
              </w:rPr>
              <w:t xml:space="preserve"> performed</w:t>
            </w:r>
            <w:r w:rsidR="00FD5D52">
              <w:rPr>
                <w:color w:val="000000"/>
              </w:rPr>
              <w:t xml:space="preserve"> </w:t>
            </w:r>
            <w:r w:rsidR="009651C8">
              <w:rPr>
                <w:color w:val="000000"/>
              </w:rPr>
              <w:t xml:space="preserve">as a gold standard to confirm the presence or absence of CHD. The data </w:t>
            </w:r>
            <w:r w:rsidR="008720E5">
              <w:rPr>
                <w:color w:val="000000"/>
              </w:rPr>
              <w:t xml:space="preserve">from the algorithms and chart reviews </w:t>
            </w:r>
            <w:r w:rsidR="009651C8">
              <w:rPr>
                <w:color w:val="000000"/>
              </w:rPr>
              <w:t>will be pooled for analys</w:t>
            </w:r>
            <w:r w:rsidR="008720E5">
              <w:rPr>
                <w:color w:val="000000"/>
              </w:rPr>
              <w:t>i</w:t>
            </w:r>
            <w:r w:rsidR="009651C8">
              <w:rPr>
                <w:color w:val="000000"/>
              </w:rPr>
              <w:t>s.</w:t>
            </w:r>
            <w:r w:rsidR="00E15903">
              <w:rPr>
                <w:color w:val="000000"/>
              </w:rPr>
              <w:t xml:space="preserve"> </w:t>
            </w:r>
          </w:p>
          <w:p w14:paraId="72AD2821" w14:textId="3E27A320" w:rsidR="009651C8" w:rsidRDefault="000E6C6F" w:rsidP="009651C8">
            <w:pPr>
              <w:rPr>
                <w:color w:val="000000"/>
              </w:rPr>
            </w:pPr>
            <w:r>
              <w:rPr>
                <w:color w:val="000000"/>
              </w:rPr>
              <w:t xml:space="preserve">     </w:t>
            </w:r>
            <w:r w:rsidR="00E15903">
              <w:rPr>
                <w:color w:val="000000"/>
              </w:rPr>
              <w:t xml:space="preserve">Controls will be defined as </w:t>
            </w:r>
            <w:r w:rsidR="00E7453C">
              <w:rPr>
                <w:color w:val="000000"/>
              </w:rPr>
              <w:t xml:space="preserve">participants with no procedural or diagnostic codes for CHD and no evidence of myocardial ischemia, myocardial infarction, and revascularization on chart reviews. </w:t>
            </w:r>
          </w:p>
          <w:p w14:paraId="03CF342B" w14:textId="77E97B03" w:rsidR="00485C0D" w:rsidRDefault="00485C0D" w:rsidP="003A1647">
            <w:pPr>
              <w:rPr>
                <w:color w:val="000000"/>
              </w:rPr>
            </w:pPr>
          </w:p>
          <w:p w14:paraId="09A86C00" w14:textId="77777777" w:rsidR="00485C0D" w:rsidRDefault="00485C0D" w:rsidP="003A1647">
            <w:pPr>
              <w:rPr>
                <w:color w:val="000000"/>
              </w:rPr>
            </w:pPr>
          </w:p>
          <w:tbl>
            <w:tblPr>
              <w:tblStyle w:val="TableGrid"/>
              <w:tblW w:w="8056" w:type="dxa"/>
              <w:tblLayout w:type="fixed"/>
              <w:tblLook w:val="04A0" w:firstRow="1" w:lastRow="0" w:firstColumn="1" w:lastColumn="0" w:noHBand="0" w:noVBand="1"/>
            </w:tblPr>
            <w:tblGrid>
              <w:gridCol w:w="1241"/>
              <w:gridCol w:w="3754"/>
              <w:gridCol w:w="3061"/>
            </w:tblGrid>
            <w:tr w:rsidR="00DB123D" w:rsidRPr="001A0B9C" w14:paraId="375180DD" w14:textId="77777777" w:rsidTr="001346D3">
              <w:trPr>
                <w:trHeight w:val="193"/>
              </w:trPr>
              <w:tc>
                <w:tcPr>
                  <w:tcW w:w="8056" w:type="dxa"/>
                  <w:gridSpan w:val="3"/>
                  <w:hideMark/>
                </w:tcPr>
                <w:p w14:paraId="6451F5D9" w14:textId="72FFDA8F" w:rsidR="00DB123D" w:rsidRPr="001346D3" w:rsidRDefault="00DB123D" w:rsidP="00DB123D">
                  <w:pPr>
                    <w:rPr>
                      <w:sz w:val="16"/>
                      <w:szCs w:val="16"/>
                    </w:rPr>
                  </w:pPr>
                  <w:r w:rsidRPr="001346D3">
                    <w:rPr>
                      <w:b/>
                      <w:bCs/>
                      <w:color w:val="000000" w:themeColor="dark1"/>
                      <w:kern w:val="24"/>
                      <w:sz w:val="16"/>
                      <w:szCs w:val="16"/>
                    </w:rPr>
                    <w:t xml:space="preserve">Table 1. </w:t>
                  </w:r>
                  <w:r w:rsidR="00B318D8" w:rsidRPr="001346D3">
                    <w:rPr>
                      <w:color w:val="000000" w:themeColor="dark1"/>
                      <w:kern w:val="24"/>
                      <w:sz w:val="16"/>
                      <w:szCs w:val="16"/>
                    </w:rPr>
                    <w:t>CHD Algorithms</w:t>
                  </w:r>
                </w:p>
              </w:tc>
            </w:tr>
            <w:tr w:rsidR="00DB123D" w:rsidRPr="001A0B9C" w14:paraId="6B164E95" w14:textId="77777777" w:rsidTr="00D62DBA">
              <w:trPr>
                <w:trHeight w:val="193"/>
              </w:trPr>
              <w:tc>
                <w:tcPr>
                  <w:tcW w:w="1241" w:type="dxa"/>
                  <w:hideMark/>
                </w:tcPr>
                <w:p w14:paraId="4CC981DD" w14:textId="1133DD1E" w:rsidR="00DB123D" w:rsidRPr="001346D3" w:rsidRDefault="00B318D8" w:rsidP="00DB123D">
                  <w:pPr>
                    <w:rPr>
                      <w:b/>
                      <w:bCs/>
                      <w:sz w:val="16"/>
                      <w:szCs w:val="16"/>
                    </w:rPr>
                  </w:pPr>
                  <w:r w:rsidRPr="001346D3">
                    <w:rPr>
                      <w:b/>
                      <w:bCs/>
                      <w:sz w:val="16"/>
                      <w:szCs w:val="16"/>
                    </w:rPr>
                    <w:t>Algorithm</w:t>
                  </w:r>
                </w:p>
              </w:tc>
              <w:tc>
                <w:tcPr>
                  <w:tcW w:w="3754" w:type="dxa"/>
                  <w:hideMark/>
                </w:tcPr>
                <w:p w14:paraId="6987E47B" w14:textId="0A0F0B8D" w:rsidR="00DB123D" w:rsidRPr="001346D3" w:rsidRDefault="00B318D8" w:rsidP="00DB123D">
                  <w:pPr>
                    <w:rPr>
                      <w:b/>
                      <w:bCs/>
                      <w:sz w:val="16"/>
                      <w:szCs w:val="16"/>
                    </w:rPr>
                  </w:pPr>
                  <w:r w:rsidRPr="001346D3">
                    <w:rPr>
                      <w:b/>
                      <w:bCs/>
                      <w:color w:val="000000" w:themeColor="dark1"/>
                      <w:kern w:val="24"/>
                      <w:sz w:val="16"/>
                      <w:szCs w:val="16"/>
                    </w:rPr>
                    <w:t>Description</w:t>
                  </w:r>
                  <w:r w:rsidR="00DB123D" w:rsidRPr="001346D3">
                    <w:rPr>
                      <w:b/>
                      <w:bCs/>
                      <w:color w:val="000000" w:themeColor="dark1"/>
                      <w:kern w:val="24"/>
                      <w:sz w:val="16"/>
                      <w:szCs w:val="16"/>
                    </w:rPr>
                    <w:t xml:space="preserve"> </w:t>
                  </w:r>
                </w:p>
              </w:tc>
              <w:tc>
                <w:tcPr>
                  <w:tcW w:w="3061" w:type="dxa"/>
                  <w:hideMark/>
                </w:tcPr>
                <w:p w14:paraId="1D5543CA" w14:textId="3427384F" w:rsidR="00DB123D" w:rsidRPr="001346D3" w:rsidRDefault="001727D0" w:rsidP="00DB123D">
                  <w:pPr>
                    <w:rPr>
                      <w:b/>
                      <w:bCs/>
                      <w:sz w:val="16"/>
                      <w:szCs w:val="16"/>
                    </w:rPr>
                  </w:pPr>
                  <w:r w:rsidRPr="001346D3">
                    <w:rPr>
                      <w:b/>
                      <w:bCs/>
                      <w:color w:val="000000" w:themeColor="dark1"/>
                      <w:kern w:val="24"/>
                      <w:sz w:val="16"/>
                      <w:szCs w:val="16"/>
                    </w:rPr>
                    <w:t>Performance</w:t>
                  </w:r>
                  <w:r w:rsidR="00B318D8" w:rsidRPr="001346D3">
                    <w:rPr>
                      <w:b/>
                      <w:bCs/>
                      <w:color w:val="000000" w:themeColor="dark1"/>
                      <w:kern w:val="24"/>
                      <w:sz w:val="16"/>
                      <w:szCs w:val="16"/>
                    </w:rPr>
                    <w:t xml:space="preserve"> in Mayo Clinic participants</w:t>
                  </w:r>
                </w:p>
              </w:tc>
            </w:tr>
            <w:tr w:rsidR="00DB123D" w:rsidRPr="001A0B9C" w14:paraId="696FA979" w14:textId="77777777" w:rsidTr="00D62DBA">
              <w:trPr>
                <w:trHeight w:val="586"/>
              </w:trPr>
              <w:tc>
                <w:tcPr>
                  <w:tcW w:w="1241" w:type="dxa"/>
                  <w:hideMark/>
                </w:tcPr>
                <w:p w14:paraId="51D19ECB" w14:textId="02812689" w:rsidR="00DB123D" w:rsidRPr="001346D3" w:rsidRDefault="00B318D8" w:rsidP="00DB123D">
                  <w:pPr>
                    <w:rPr>
                      <w:sz w:val="16"/>
                      <w:szCs w:val="16"/>
                    </w:rPr>
                  </w:pPr>
                  <w:r w:rsidRPr="001346D3">
                    <w:rPr>
                      <w:color w:val="000000" w:themeColor="dark1"/>
                      <w:kern w:val="24"/>
                      <w:sz w:val="16"/>
                      <w:szCs w:val="16"/>
                    </w:rPr>
                    <w:t>I</w:t>
                  </w:r>
                </w:p>
              </w:tc>
              <w:tc>
                <w:tcPr>
                  <w:tcW w:w="3754" w:type="dxa"/>
                  <w:hideMark/>
                </w:tcPr>
                <w:p w14:paraId="543B2573" w14:textId="77777777" w:rsidR="00B318D8" w:rsidRPr="00B318D8" w:rsidRDefault="00B318D8" w:rsidP="00B318D8">
                  <w:pPr>
                    <w:rPr>
                      <w:color w:val="000000" w:themeColor="dark1"/>
                      <w:kern w:val="24"/>
                      <w:sz w:val="16"/>
                      <w:szCs w:val="16"/>
                    </w:rPr>
                  </w:pPr>
                  <w:r w:rsidRPr="00B318D8">
                    <w:rPr>
                      <w:color w:val="000000" w:themeColor="dark1"/>
                      <w:kern w:val="24"/>
                      <w:sz w:val="16"/>
                      <w:szCs w:val="16"/>
                    </w:rPr>
                    <w:t>1 procedural code or</w:t>
                  </w:r>
                </w:p>
                <w:p w14:paraId="7C189DFE" w14:textId="66ABB728" w:rsidR="00B318D8" w:rsidRPr="00B318D8" w:rsidRDefault="00B318D8" w:rsidP="00B318D8">
                  <w:pPr>
                    <w:rPr>
                      <w:color w:val="000000" w:themeColor="dark1"/>
                      <w:kern w:val="24"/>
                      <w:sz w:val="16"/>
                      <w:szCs w:val="16"/>
                    </w:rPr>
                  </w:pPr>
                  <w:r w:rsidRPr="00B318D8">
                    <w:rPr>
                      <w:color w:val="000000" w:themeColor="dark1"/>
                      <w:kern w:val="24"/>
                      <w:sz w:val="16"/>
                      <w:szCs w:val="16"/>
                    </w:rPr>
                    <w:t>2 diagnostic codes (hard</w:t>
                  </w:r>
                  <w:r w:rsidRPr="001346D3">
                    <w:rPr>
                      <w:color w:val="000000" w:themeColor="dark1"/>
                      <w:kern w:val="24"/>
                      <w:sz w:val="16"/>
                      <w:szCs w:val="16"/>
                    </w:rPr>
                    <w:t xml:space="preserve"> events</w:t>
                  </w:r>
                  <w:r w:rsidRPr="00B318D8">
                    <w:rPr>
                      <w:color w:val="000000" w:themeColor="dark1"/>
                      <w:kern w:val="24"/>
                      <w:sz w:val="16"/>
                      <w:szCs w:val="16"/>
                    </w:rPr>
                    <w:t>) at least 5 days apart</w:t>
                  </w:r>
                </w:p>
                <w:p w14:paraId="46463752" w14:textId="0CA9414F" w:rsidR="00DB123D" w:rsidRPr="001346D3" w:rsidRDefault="00DB123D" w:rsidP="00DB123D">
                  <w:pPr>
                    <w:rPr>
                      <w:sz w:val="16"/>
                      <w:szCs w:val="16"/>
                    </w:rPr>
                  </w:pPr>
                </w:p>
              </w:tc>
              <w:tc>
                <w:tcPr>
                  <w:tcW w:w="3061" w:type="dxa"/>
                  <w:hideMark/>
                </w:tcPr>
                <w:p w14:paraId="412F4390"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Sensitivity: 100%</w:t>
                  </w:r>
                </w:p>
                <w:p w14:paraId="4D3FB784"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Specificity: 98%</w:t>
                  </w:r>
                </w:p>
                <w:p w14:paraId="20701261"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NPV: 100%</w:t>
                  </w:r>
                </w:p>
                <w:p w14:paraId="3BB35278" w14:textId="42724C57" w:rsidR="00DB123D" w:rsidRPr="001346D3" w:rsidRDefault="001346D3" w:rsidP="00DB123D">
                  <w:pPr>
                    <w:rPr>
                      <w:color w:val="000000" w:themeColor="dark1"/>
                      <w:kern w:val="24"/>
                      <w:sz w:val="16"/>
                      <w:szCs w:val="16"/>
                    </w:rPr>
                  </w:pPr>
                  <w:r w:rsidRPr="001346D3">
                    <w:rPr>
                      <w:color w:val="000000" w:themeColor="dark1"/>
                      <w:kern w:val="24"/>
                      <w:sz w:val="16"/>
                      <w:szCs w:val="16"/>
                    </w:rPr>
                    <w:t>PPV: 83%</w:t>
                  </w:r>
                </w:p>
              </w:tc>
            </w:tr>
            <w:tr w:rsidR="00DB123D" w:rsidRPr="001A0B9C" w14:paraId="59F9DD74" w14:textId="77777777" w:rsidTr="00D62DBA">
              <w:trPr>
                <w:trHeight w:val="838"/>
              </w:trPr>
              <w:tc>
                <w:tcPr>
                  <w:tcW w:w="1241" w:type="dxa"/>
                  <w:hideMark/>
                </w:tcPr>
                <w:p w14:paraId="7BC565AA" w14:textId="18192E04" w:rsidR="00DB123D" w:rsidRPr="001346D3" w:rsidRDefault="00B318D8" w:rsidP="00DB123D">
                  <w:pPr>
                    <w:rPr>
                      <w:sz w:val="16"/>
                      <w:szCs w:val="16"/>
                    </w:rPr>
                  </w:pPr>
                  <w:r w:rsidRPr="001346D3">
                    <w:rPr>
                      <w:color w:val="000000" w:themeColor="dark1"/>
                      <w:kern w:val="24"/>
                      <w:sz w:val="16"/>
                      <w:szCs w:val="16"/>
                    </w:rPr>
                    <w:t>II</w:t>
                  </w:r>
                </w:p>
              </w:tc>
              <w:tc>
                <w:tcPr>
                  <w:tcW w:w="3754" w:type="dxa"/>
                  <w:hideMark/>
                </w:tcPr>
                <w:p w14:paraId="51324435" w14:textId="77777777" w:rsidR="00B318D8" w:rsidRPr="00B318D8" w:rsidRDefault="00B318D8" w:rsidP="00B318D8">
                  <w:pPr>
                    <w:rPr>
                      <w:color w:val="000000" w:themeColor="dark1"/>
                      <w:kern w:val="24"/>
                      <w:sz w:val="16"/>
                      <w:szCs w:val="16"/>
                    </w:rPr>
                  </w:pPr>
                  <w:r w:rsidRPr="00B318D8">
                    <w:rPr>
                      <w:color w:val="000000" w:themeColor="dark1"/>
                      <w:kern w:val="24"/>
                      <w:sz w:val="16"/>
                      <w:szCs w:val="16"/>
                    </w:rPr>
                    <w:t>1 procedural code or</w:t>
                  </w:r>
                </w:p>
                <w:p w14:paraId="53078245" w14:textId="4504048D" w:rsidR="00DB123D" w:rsidRPr="001346D3" w:rsidRDefault="00B318D8" w:rsidP="00DB123D">
                  <w:pPr>
                    <w:rPr>
                      <w:color w:val="000000" w:themeColor="dark1"/>
                      <w:kern w:val="24"/>
                      <w:sz w:val="16"/>
                      <w:szCs w:val="16"/>
                    </w:rPr>
                  </w:pPr>
                  <w:r w:rsidRPr="00B318D8">
                    <w:rPr>
                      <w:color w:val="000000" w:themeColor="dark1"/>
                      <w:kern w:val="24"/>
                      <w:sz w:val="16"/>
                      <w:szCs w:val="16"/>
                    </w:rPr>
                    <w:t>2 diagnostic codes (hard</w:t>
                  </w:r>
                  <w:r w:rsidRPr="001346D3">
                    <w:rPr>
                      <w:color w:val="000000" w:themeColor="dark1"/>
                      <w:kern w:val="24"/>
                      <w:sz w:val="16"/>
                      <w:szCs w:val="16"/>
                    </w:rPr>
                    <w:t xml:space="preserve"> events</w:t>
                  </w:r>
                  <w:r w:rsidRPr="00B318D8">
                    <w:rPr>
                      <w:color w:val="000000" w:themeColor="dark1"/>
                      <w:kern w:val="24"/>
                      <w:sz w:val="16"/>
                      <w:szCs w:val="16"/>
                    </w:rPr>
                    <w:t>) within 5 days</w:t>
                  </w:r>
                </w:p>
              </w:tc>
              <w:tc>
                <w:tcPr>
                  <w:tcW w:w="3061" w:type="dxa"/>
                  <w:hideMark/>
                </w:tcPr>
                <w:p w14:paraId="083802A3"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Sensitivity: 100%</w:t>
                  </w:r>
                </w:p>
                <w:p w14:paraId="67C9D106"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Specificity: 97%</w:t>
                  </w:r>
                </w:p>
                <w:p w14:paraId="4464BAA8"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NPV: 100%</w:t>
                  </w:r>
                </w:p>
                <w:p w14:paraId="1E2DB15C" w14:textId="7812CD75" w:rsidR="00DB123D" w:rsidRPr="001346D3" w:rsidRDefault="001346D3" w:rsidP="00DB123D">
                  <w:pPr>
                    <w:rPr>
                      <w:color w:val="000000" w:themeColor="dark1"/>
                      <w:kern w:val="24"/>
                      <w:sz w:val="16"/>
                      <w:szCs w:val="16"/>
                    </w:rPr>
                  </w:pPr>
                  <w:r w:rsidRPr="001346D3">
                    <w:rPr>
                      <w:color w:val="000000" w:themeColor="dark1"/>
                      <w:kern w:val="24"/>
                      <w:sz w:val="16"/>
                      <w:szCs w:val="16"/>
                    </w:rPr>
                    <w:t>PPV: 80%</w:t>
                  </w:r>
                </w:p>
              </w:tc>
            </w:tr>
            <w:tr w:rsidR="00DB123D" w:rsidRPr="001A0B9C" w14:paraId="2EC9EEAE" w14:textId="77777777" w:rsidTr="00D62DBA">
              <w:trPr>
                <w:trHeight w:val="775"/>
              </w:trPr>
              <w:tc>
                <w:tcPr>
                  <w:tcW w:w="1241" w:type="dxa"/>
                  <w:hideMark/>
                </w:tcPr>
                <w:p w14:paraId="61B18C79" w14:textId="5AAFC468" w:rsidR="00DB123D" w:rsidRPr="001346D3" w:rsidRDefault="00B318D8" w:rsidP="00DB123D">
                  <w:pPr>
                    <w:rPr>
                      <w:sz w:val="16"/>
                      <w:szCs w:val="16"/>
                    </w:rPr>
                  </w:pPr>
                  <w:r w:rsidRPr="001346D3">
                    <w:rPr>
                      <w:color w:val="000000" w:themeColor="dark1"/>
                      <w:kern w:val="24"/>
                      <w:sz w:val="16"/>
                      <w:szCs w:val="16"/>
                    </w:rPr>
                    <w:t>III (combined)</w:t>
                  </w:r>
                </w:p>
              </w:tc>
              <w:tc>
                <w:tcPr>
                  <w:tcW w:w="3754" w:type="dxa"/>
                  <w:hideMark/>
                </w:tcPr>
                <w:p w14:paraId="3419F15E" w14:textId="77777777" w:rsidR="00B318D8" w:rsidRPr="00B318D8" w:rsidRDefault="00B318D8" w:rsidP="00B318D8">
                  <w:pPr>
                    <w:rPr>
                      <w:color w:val="000000" w:themeColor="dark1"/>
                      <w:kern w:val="24"/>
                      <w:sz w:val="16"/>
                      <w:szCs w:val="16"/>
                    </w:rPr>
                  </w:pPr>
                  <w:r w:rsidRPr="00B318D8">
                    <w:rPr>
                      <w:color w:val="000000" w:themeColor="dark1"/>
                      <w:kern w:val="24"/>
                      <w:sz w:val="16"/>
                      <w:szCs w:val="16"/>
                    </w:rPr>
                    <w:t>1 procedural code or​</w:t>
                  </w:r>
                </w:p>
                <w:p w14:paraId="624D7FE8" w14:textId="77777777" w:rsidR="00B318D8" w:rsidRPr="00B318D8" w:rsidRDefault="00B318D8" w:rsidP="00B318D8">
                  <w:pPr>
                    <w:rPr>
                      <w:color w:val="000000" w:themeColor="dark1"/>
                      <w:kern w:val="24"/>
                      <w:sz w:val="16"/>
                      <w:szCs w:val="16"/>
                    </w:rPr>
                  </w:pPr>
                  <w:r w:rsidRPr="00B318D8">
                    <w:rPr>
                      <w:color w:val="000000" w:themeColor="dark1"/>
                      <w:kern w:val="24"/>
                      <w:sz w:val="16"/>
                      <w:szCs w:val="16"/>
                    </w:rPr>
                    <w:t>2 diagnostic codes (hard) at least 5 days apart​</w:t>
                  </w:r>
                </w:p>
                <w:p w14:paraId="0A79DD64" w14:textId="5318C78D" w:rsidR="00DB123D" w:rsidRPr="001346D3" w:rsidRDefault="00B318D8" w:rsidP="00DB123D">
                  <w:pPr>
                    <w:rPr>
                      <w:color w:val="000000" w:themeColor="dark1"/>
                      <w:kern w:val="24"/>
                      <w:sz w:val="16"/>
                      <w:szCs w:val="16"/>
                    </w:rPr>
                  </w:pPr>
                  <w:r w:rsidRPr="00B318D8">
                    <w:rPr>
                      <w:color w:val="000000" w:themeColor="dark1"/>
                      <w:kern w:val="24"/>
                      <w:sz w:val="16"/>
                      <w:szCs w:val="16"/>
                    </w:rPr>
                    <w:t>AND</w:t>
                  </w:r>
                  <w:r w:rsidRPr="001346D3">
                    <w:rPr>
                      <w:color w:val="000000" w:themeColor="dark1"/>
                      <w:kern w:val="24"/>
                      <w:sz w:val="16"/>
                      <w:szCs w:val="16"/>
                    </w:rPr>
                    <w:t xml:space="preserve"> </w:t>
                  </w:r>
                  <w:r w:rsidRPr="00B318D8">
                    <w:rPr>
                      <w:color w:val="000000" w:themeColor="dark1"/>
                      <w:kern w:val="24"/>
                      <w:sz w:val="16"/>
                      <w:szCs w:val="16"/>
                    </w:rPr>
                    <w:t>2 diagnostic codes (hard) within 5 days </w:t>
                  </w:r>
                </w:p>
              </w:tc>
              <w:tc>
                <w:tcPr>
                  <w:tcW w:w="3061" w:type="dxa"/>
                  <w:hideMark/>
                </w:tcPr>
                <w:p w14:paraId="3C349F68"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Sensitivity: 100%</w:t>
                  </w:r>
                </w:p>
                <w:p w14:paraId="49D43F22"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Specificity: 98%</w:t>
                  </w:r>
                </w:p>
                <w:p w14:paraId="6E86D9D5"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NPV: 100%</w:t>
                  </w:r>
                </w:p>
                <w:p w14:paraId="24035468" w14:textId="1842BB51" w:rsidR="00DB123D" w:rsidRPr="001346D3" w:rsidRDefault="001346D3" w:rsidP="00DB123D">
                  <w:pPr>
                    <w:rPr>
                      <w:color w:val="000000" w:themeColor="dark1"/>
                      <w:kern w:val="24"/>
                      <w:sz w:val="16"/>
                      <w:szCs w:val="16"/>
                    </w:rPr>
                  </w:pPr>
                  <w:r w:rsidRPr="001346D3">
                    <w:rPr>
                      <w:color w:val="000000" w:themeColor="dark1"/>
                      <w:kern w:val="24"/>
                      <w:sz w:val="16"/>
                      <w:szCs w:val="16"/>
                    </w:rPr>
                    <w:t>PPV: 88%</w:t>
                  </w:r>
                </w:p>
              </w:tc>
            </w:tr>
            <w:tr w:rsidR="00DB123D" w:rsidRPr="001A0B9C" w14:paraId="3EB4C32E" w14:textId="77777777" w:rsidTr="00D62DBA">
              <w:trPr>
                <w:trHeight w:val="856"/>
              </w:trPr>
              <w:tc>
                <w:tcPr>
                  <w:tcW w:w="1241" w:type="dxa"/>
                  <w:hideMark/>
                </w:tcPr>
                <w:p w14:paraId="13D6435C" w14:textId="1718D51F" w:rsidR="00DB123D" w:rsidRPr="001346D3" w:rsidRDefault="00B318D8" w:rsidP="00DB123D">
                  <w:pPr>
                    <w:rPr>
                      <w:sz w:val="16"/>
                      <w:szCs w:val="16"/>
                    </w:rPr>
                  </w:pPr>
                  <w:r w:rsidRPr="001346D3">
                    <w:rPr>
                      <w:color w:val="000000" w:themeColor="dark1"/>
                      <w:kern w:val="24"/>
                      <w:sz w:val="16"/>
                      <w:szCs w:val="16"/>
                    </w:rPr>
                    <w:t>IV</w:t>
                  </w:r>
                </w:p>
              </w:tc>
              <w:tc>
                <w:tcPr>
                  <w:tcW w:w="3754" w:type="dxa"/>
                  <w:hideMark/>
                </w:tcPr>
                <w:p w14:paraId="58A76742" w14:textId="77777777" w:rsidR="00B318D8" w:rsidRPr="00B318D8" w:rsidRDefault="00B318D8" w:rsidP="00B318D8">
                  <w:pPr>
                    <w:rPr>
                      <w:color w:val="000000" w:themeColor="dark1"/>
                      <w:kern w:val="24"/>
                      <w:sz w:val="16"/>
                      <w:szCs w:val="16"/>
                    </w:rPr>
                  </w:pPr>
                  <w:r w:rsidRPr="00B318D8">
                    <w:rPr>
                      <w:color w:val="000000" w:themeColor="dark1"/>
                      <w:kern w:val="24"/>
                      <w:sz w:val="16"/>
                      <w:szCs w:val="16"/>
                    </w:rPr>
                    <w:t>1 procedural code or</w:t>
                  </w:r>
                </w:p>
                <w:p w14:paraId="035DCD16" w14:textId="1299B099" w:rsidR="00DB123D" w:rsidRPr="001346D3" w:rsidRDefault="00B318D8" w:rsidP="00DB123D">
                  <w:pPr>
                    <w:rPr>
                      <w:color w:val="000000" w:themeColor="dark1"/>
                      <w:kern w:val="24"/>
                      <w:sz w:val="16"/>
                      <w:szCs w:val="16"/>
                    </w:rPr>
                  </w:pPr>
                  <w:r w:rsidRPr="00B318D8">
                    <w:rPr>
                      <w:color w:val="000000" w:themeColor="dark1"/>
                      <w:kern w:val="24"/>
                      <w:sz w:val="16"/>
                      <w:szCs w:val="16"/>
                    </w:rPr>
                    <w:t>3</w:t>
                  </w:r>
                  <w:r w:rsidRPr="00B318D8">
                    <w:rPr>
                      <w:b/>
                      <w:bCs/>
                      <w:color w:val="000000" w:themeColor="dark1"/>
                      <w:kern w:val="24"/>
                      <w:sz w:val="16"/>
                      <w:szCs w:val="16"/>
                    </w:rPr>
                    <w:t xml:space="preserve"> </w:t>
                  </w:r>
                  <w:r w:rsidRPr="00B318D8">
                    <w:rPr>
                      <w:color w:val="000000" w:themeColor="dark1"/>
                      <w:kern w:val="24"/>
                      <w:sz w:val="16"/>
                      <w:szCs w:val="16"/>
                    </w:rPr>
                    <w:t>diagnostic codes </w:t>
                  </w:r>
                </w:p>
              </w:tc>
              <w:tc>
                <w:tcPr>
                  <w:tcW w:w="3061" w:type="dxa"/>
                  <w:hideMark/>
                </w:tcPr>
                <w:p w14:paraId="4025823A"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Sensitivity: 100%</w:t>
                  </w:r>
                </w:p>
                <w:p w14:paraId="7A01C043"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Specificity: 98%</w:t>
                  </w:r>
                </w:p>
                <w:p w14:paraId="3039B856" w14:textId="77777777" w:rsidR="001346D3" w:rsidRPr="001346D3" w:rsidRDefault="001346D3" w:rsidP="001346D3">
                  <w:pPr>
                    <w:rPr>
                      <w:color w:val="000000" w:themeColor="dark1"/>
                      <w:kern w:val="24"/>
                      <w:sz w:val="16"/>
                      <w:szCs w:val="16"/>
                    </w:rPr>
                  </w:pPr>
                  <w:r w:rsidRPr="001346D3">
                    <w:rPr>
                      <w:color w:val="000000" w:themeColor="dark1"/>
                      <w:kern w:val="24"/>
                      <w:sz w:val="16"/>
                      <w:szCs w:val="16"/>
                    </w:rPr>
                    <w:t>NPV: 100%</w:t>
                  </w:r>
                </w:p>
                <w:p w14:paraId="2A70A69E" w14:textId="24CAC94F" w:rsidR="00DB123D" w:rsidRPr="001346D3" w:rsidRDefault="001346D3" w:rsidP="00DB123D">
                  <w:pPr>
                    <w:rPr>
                      <w:color w:val="000000" w:themeColor="dark1"/>
                      <w:kern w:val="24"/>
                      <w:sz w:val="16"/>
                      <w:szCs w:val="16"/>
                    </w:rPr>
                  </w:pPr>
                  <w:r w:rsidRPr="001346D3">
                    <w:rPr>
                      <w:color w:val="000000" w:themeColor="dark1"/>
                      <w:kern w:val="24"/>
                      <w:sz w:val="16"/>
                      <w:szCs w:val="16"/>
                    </w:rPr>
                    <w:t>PPV: 88%</w:t>
                  </w:r>
                </w:p>
              </w:tc>
            </w:tr>
          </w:tbl>
          <w:p w14:paraId="384C2B07" w14:textId="77777777" w:rsidR="001727D0" w:rsidRDefault="001727D0" w:rsidP="001727D0">
            <w:pPr>
              <w:rPr>
                <w:color w:val="000000"/>
              </w:rPr>
            </w:pPr>
          </w:p>
          <w:p w14:paraId="50E7B97A" w14:textId="77777777" w:rsidR="001727D0" w:rsidRDefault="001727D0" w:rsidP="001727D0">
            <w:pPr>
              <w:rPr>
                <w:color w:val="000000"/>
              </w:rPr>
            </w:pPr>
          </w:p>
          <w:p w14:paraId="51FA79D4" w14:textId="7F509673" w:rsidR="000A12A3" w:rsidRDefault="00293183" w:rsidP="003A1647">
            <w:pPr>
              <w:rPr>
                <w:rFonts w:asciiTheme="majorHAnsi" w:hAnsiTheme="majorHAnsi" w:cstheme="majorHAnsi"/>
                <w:sz w:val="22"/>
                <w:szCs w:val="22"/>
              </w:rPr>
            </w:pPr>
            <w:r>
              <w:rPr>
                <w:color w:val="000000"/>
              </w:rPr>
              <w:br w:type="page"/>
            </w:r>
          </w:p>
          <w:p w14:paraId="40461DB7" w14:textId="43A5FD7D" w:rsidR="000A12A3" w:rsidRPr="008673B8" w:rsidRDefault="000A12A3" w:rsidP="003A1647">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72411F">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72411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154BCFE" w:rsidR="00C367EC"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EndPr/>
              <w:sdtContent>
                <w:r w:rsidR="00AF0157">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6C24115E" w:rsidR="00C367EC"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EndPr/>
              <w:sdtContent>
                <w:r w:rsidR="00AF0157">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71FC9BA8" w:rsidR="00C367EC"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EndPr/>
              <w:sdtContent>
                <w:r w:rsidR="00030F6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60C03F84" w:rsidR="00C367EC"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79960691" w:rsidR="00B845FF"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2C50DC47" w:rsidR="00C367EC"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AF0157">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2CE23AAE" w:rsidR="00C367EC" w:rsidRDefault="004B05BD"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6E3CB6E1" w14:textId="2CF65926" w:rsidR="00EF6963" w:rsidRDefault="00EF6963" w:rsidP="00D5597C">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p>
          <w:p w14:paraId="6EBF0C4F" w14:textId="45753360" w:rsidR="00C367EC" w:rsidRPr="00376326" w:rsidRDefault="004B05BD" w:rsidP="00CF6036">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 xml:space="preserve">Case/Control status </w:t>
            </w:r>
          </w:p>
        </w:tc>
      </w:tr>
      <w:tr w:rsidR="0025109A" w:rsidRPr="005F7C97" w14:paraId="12AAA7B2" w14:textId="77777777" w:rsidTr="0072411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72411F">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93273D"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I-III Merged set (HRC imputed, GWAS)</w:t>
            </w:r>
          </w:p>
          <w:p w14:paraId="0175EB89" w14:textId="3FD8BEC1" w:rsidR="00376326"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A14096" w:rsidRPr="00D5597C">
              <w:rPr>
                <w:rFonts w:asciiTheme="majorHAnsi" w:hAnsiTheme="majorHAnsi" w:cstheme="majorHAnsi"/>
                <w:sz w:val="22"/>
                <w:szCs w:val="22"/>
              </w:rPr>
              <w:t>eMERGE</w:t>
            </w:r>
            <w:proofErr w:type="spellEnd"/>
            <w:r w:rsidR="00A14096" w:rsidRPr="00D5597C">
              <w:rPr>
                <w:rFonts w:asciiTheme="majorHAnsi" w:hAnsiTheme="majorHAnsi" w:cstheme="majorHAnsi"/>
                <w:sz w:val="22"/>
                <w:szCs w:val="22"/>
              </w:rPr>
              <w:t xml:space="preserve"> PGx/</w:t>
            </w:r>
            <w:proofErr w:type="spellStart"/>
            <w:r w:rsidR="00A14096" w:rsidRPr="00D5597C">
              <w:rPr>
                <w:rFonts w:asciiTheme="majorHAnsi" w:hAnsiTheme="majorHAnsi" w:cstheme="majorHAnsi"/>
                <w:sz w:val="22"/>
                <w:szCs w:val="22"/>
              </w:rPr>
              <w:t>PGRNseq</w:t>
            </w:r>
            <w:proofErr w:type="spellEnd"/>
            <w:r w:rsidR="00A14096" w:rsidRPr="00D5597C">
              <w:rPr>
                <w:rFonts w:asciiTheme="majorHAnsi" w:hAnsiTheme="majorHAnsi" w:cstheme="majorHAnsi"/>
                <w:sz w:val="22"/>
                <w:szCs w:val="22"/>
              </w:rPr>
              <w:t xml:space="preserve"> data set </w:t>
            </w:r>
          </w:p>
          <w:p w14:paraId="23D993BB" w14:textId="3BB2D79B" w:rsidR="00376326"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eMERGEseq</w:t>
            </w:r>
            <w:proofErr w:type="spellEnd"/>
            <w:r w:rsidR="00376326" w:rsidRPr="00D5597C">
              <w:rPr>
                <w:rFonts w:asciiTheme="majorHAnsi" w:hAnsiTheme="majorHAnsi" w:cstheme="majorHAnsi"/>
                <w:sz w:val="22"/>
                <w:szCs w:val="22"/>
              </w:rPr>
              <w:t xml:space="preserve"> data set (Phase III)</w:t>
            </w:r>
          </w:p>
          <w:p w14:paraId="6D051FCF" w14:textId="585D3A7F" w:rsidR="00376326"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Exome chip data set</w:t>
            </w:r>
          </w:p>
          <w:p w14:paraId="4C7B91CA" w14:textId="4C87E3D0" w:rsidR="00376326"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Whole Exome sequencing data set</w:t>
            </w:r>
          </w:p>
          <w:p w14:paraId="02A57161" w14:textId="54718A1A" w:rsidR="00571D40"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72411F">
            <w:pPr>
              <w:rPr>
                <w:rFonts w:ascii="Calibri Light" w:hAnsi="Calibri Light"/>
                <w:b/>
                <w:sz w:val="22"/>
              </w:rPr>
            </w:pPr>
            <w:r w:rsidRPr="00505697">
              <w:rPr>
                <w:rFonts w:ascii="Calibri Light" w:hAnsi="Calibri Light"/>
                <w:b/>
                <w:sz w:val="22"/>
              </w:rPr>
              <w:lastRenderedPageBreak/>
              <w:t xml:space="preserve">Does project pertain to an existing </w:t>
            </w:r>
            <w:proofErr w:type="spellStart"/>
            <w:r w:rsidRPr="00505697">
              <w:rPr>
                <w:rFonts w:ascii="Calibri Light" w:hAnsi="Calibri Light"/>
                <w:b/>
                <w:sz w:val="22"/>
              </w:rPr>
              <w:t>eMERGE</w:t>
            </w:r>
            <w:proofErr w:type="spellEnd"/>
            <w:r w:rsidRPr="00505697">
              <w:rPr>
                <w:rFonts w:ascii="Calibri Light" w:hAnsi="Calibri Light"/>
                <w:b/>
                <w:sz w:val="22"/>
              </w:rPr>
              <w:t xml:space="preserve"> Phenotype</w:t>
            </w:r>
            <w:r w:rsidR="00595E27" w:rsidRPr="0050569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5BEF937" w:rsidR="0063131E"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1"/>
                  <w14:checkedState w14:val="2612" w14:font="MS Gothic"/>
                  <w14:uncheckedState w14:val="2610" w14:font="MS Gothic"/>
                </w14:checkbox>
              </w:sdtPr>
              <w:sdtEndPr/>
              <w:sdtContent>
                <w:r w:rsidR="00AF0157">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Yes, if so please list</w:t>
            </w:r>
            <w:r w:rsidR="00AF0157">
              <w:rPr>
                <w:rFonts w:asciiTheme="majorHAnsi" w:hAnsiTheme="majorHAnsi" w:cstheme="majorHAnsi"/>
                <w:sz w:val="22"/>
                <w:szCs w:val="22"/>
              </w:rPr>
              <w:t>:</w:t>
            </w:r>
            <w:r w:rsidR="0063131E" w:rsidRPr="00D5597C">
              <w:rPr>
                <w:rFonts w:asciiTheme="majorHAnsi" w:hAnsiTheme="majorHAnsi" w:cstheme="majorHAnsi"/>
                <w:sz w:val="22"/>
                <w:szCs w:val="22"/>
              </w:rPr>
              <w:t xml:space="preserve"> </w:t>
            </w:r>
            <w:r w:rsidR="00AF0157">
              <w:rPr>
                <w:rFonts w:asciiTheme="majorHAnsi" w:hAnsiTheme="majorHAnsi" w:cstheme="majorHAnsi"/>
                <w:b/>
                <w:bCs/>
                <w:sz w:val="22"/>
                <w:szCs w:val="22"/>
              </w:rPr>
              <w:t xml:space="preserve">the CHD phenotype on </w:t>
            </w:r>
            <w:proofErr w:type="spellStart"/>
            <w:r w:rsidR="00AF0157">
              <w:rPr>
                <w:rFonts w:asciiTheme="majorHAnsi" w:hAnsiTheme="majorHAnsi" w:cstheme="majorHAnsi"/>
                <w:b/>
                <w:bCs/>
                <w:sz w:val="22"/>
                <w:szCs w:val="22"/>
              </w:rPr>
              <w:t>PheKB</w:t>
            </w:r>
            <w:proofErr w:type="spellEnd"/>
            <w:r w:rsidR="0063131E" w:rsidRPr="00D5597C">
              <w:rPr>
                <w:rFonts w:asciiTheme="majorHAnsi" w:hAnsiTheme="majorHAnsi" w:cstheme="majorHAnsi"/>
                <w:sz w:val="22"/>
                <w:szCs w:val="22"/>
              </w:rPr>
              <w:t xml:space="preserve">                          </w:t>
            </w:r>
          </w:p>
          <w:p w14:paraId="2C71B567" w14:textId="6DE38BC5" w:rsidR="0063131E" w:rsidRPr="00D5597C" w:rsidRDefault="004B05BD"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0"/>
                  <w14:checkedState w14:val="2612" w14:font="MS Gothic"/>
                  <w14:uncheckedState w14:val="2610" w14:font="MS Gothic"/>
                </w14:checkbox>
              </w:sdtPr>
              <w:sdtEndPr/>
              <w:sdtContent>
                <w:r w:rsidR="00777175">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72411F">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72411F">
            <w:pPr>
              <w:rPr>
                <w:rFonts w:asciiTheme="majorHAnsi" w:hAnsiTheme="majorHAnsi" w:cstheme="majorHAnsi"/>
                <w:sz w:val="22"/>
                <w:szCs w:val="22"/>
              </w:rPr>
            </w:pPr>
          </w:p>
          <w:p w14:paraId="18EFD397" w14:textId="3C70010D" w:rsidR="0093273D" w:rsidRDefault="0093273D" w:rsidP="0072411F">
            <w:pPr>
              <w:rPr>
                <w:rFonts w:asciiTheme="majorHAnsi" w:hAnsiTheme="majorHAnsi" w:cstheme="majorHAnsi"/>
                <w:sz w:val="22"/>
                <w:szCs w:val="22"/>
              </w:rPr>
            </w:pPr>
          </w:p>
          <w:p w14:paraId="2FE5237E" w14:textId="427DE28D" w:rsidR="000A12A3" w:rsidRDefault="000A12A3" w:rsidP="0072411F">
            <w:pPr>
              <w:rPr>
                <w:rFonts w:asciiTheme="majorHAnsi" w:hAnsiTheme="majorHAnsi" w:cstheme="majorHAnsi"/>
                <w:sz w:val="22"/>
                <w:szCs w:val="22"/>
              </w:rPr>
            </w:pPr>
          </w:p>
          <w:p w14:paraId="726925C5" w14:textId="33C478F1" w:rsidR="000A12A3" w:rsidRDefault="000A12A3" w:rsidP="0072411F">
            <w:pPr>
              <w:rPr>
                <w:rFonts w:asciiTheme="majorHAnsi" w:hAnsiTheme="majorHAnsi" w:cstheme="majorHAnsi"/>
                <w:sz w:val="22"/>
                <w:szCs w:val="22"/>
              </w:rPr>
            </w:pPr>
          </w:p>
          <w:p w14:paraId="13608534" w14:textId="77777777" w:rsidR="000A12A3" w:rsidRPr="008673B8" w:rsidRDefault="000A12A3" w:rsidP="0072411F">
            <w:pPr>
              <w:rPr>
                <w:rFonts w:asciiTheme="majorHAnsi" w:hAnsiTheme="majorHAnsi" w:cstheme="majorHAnsi"/>
                <w:sz w:val="22"/>
                <w:szCs w:val="22"/>
              </w:rPr>
            </w:pPr>
          </w:p>
          <w:p w14:paraId="43950299" w14:textId="77777777" w:rsidR="0093273D" w:rsidRPr="008673B8" w:rsidRDefault="0093273D" w:rsidP="0072411F">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72411F">
            <w:pPr>
              <w:rPr>
                <w:rFonts w:asciiTheme="majorHAnsi" w:hAnsiTheme="majorHAnsi" w:cstheme="majorHAnsi"/>
                <w:sz w:val="22"/>
                <w:szCs w:val="22"/>
              </w:rPr>
            </w:pPr>
          </w:p>
          <w:p w14:paraId="4E264CE2" w14:textId="77777777" w:rsidR="0093273D" w:rsidRPr="008673B8" w:rsidRDefault="0093273D" w:rsidP="0072411F">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72411F">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72411F">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72411F">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3A6BA58C" w:rsidR="000A12A3" w:rsidRPr="002D2CB4" w:rsidRDefault="000A12A3" w:rsidP="0072411F"/>
        </w:tc>
      </w:tr>
      <w:tr w:rsidR="0093273D" w:rsidRPr="005F7C97" w14:paraId="67A1F9A2" w14:textId="77777777" w:rsidTr="00777175">
        <w:trPr>
          <w:trHeight w:val="1718"/>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72411F">
            <w:pPr>
              <w:rPr>
                <w:rFonts w:ascii="Calibri Light" w:hAnsi="Calibri Light"/>
                <w:b/>
                <w:sz w:val="22"/>
              </w:rPr>
            </w:pPr>
          </w:p>
          <w:p w14:paraId="5203358F" w14:textId="77777777" w:rsidR="0093273D" w:rsidRDefault="00376326" w:rsidP="0072411F">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72411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F319BDB" w14:textId="0E66711D" w:rsidR="0093273D" w:rsidRPr="002D2CB4" w:rsidRDefault="00AF0157" w:rsidP="0072411F">
            <w:r>
              <w:t>July</w:t>
            </w:r>
            <w:r w:rsidR="003B2D38" w:rsidRPr="002D2CB4">
              <w:t xml:space="preserve"> </w:t>
            </w:r>
            <w:r w:rsidR="00AB76F7">
              <w:t>30</w:t>
            </w:r>
            <w:r w:rsidR="003B2D38" w:rsidRPr="002D2CB4">
              <w:t>, 202</w:t>
            </w:r>
            <w:r w:rsidR="00505697" w:rsidRPr="002D2CB4">
              <w:t>2</w:t>
            </w:r>
            <w:r w:rsidR="003B2D38" w:rsidRPr="002D2CB4">
              <w:t xml:space="preserve">: Determine </w:t>
            </w:r>
            <w:r w:rsidR="002D2CB4" w:rsidRPr="002D2CB4">
              <w:t xml:space="preserve">validating </w:t>
            </w:r>
            <w:r w:rsidR="003B2D38" w:rsidRPr="002D2CB4">
              <w:t>site</w:t>
            </w:r>
            <w:r w:rsidR="002D2CB4" w:rsidRPr="002D2CB4">
              <w:t>(s)</w:t>
            </w:r>
            <w:r w:rsidR="003B2D38" w:rsidRPr="002D2CB4">
              <w:t xml:space="preserve"> specific chart review plan</w:t>
            </w:r>
            <w:r w:rsidR="003A1647" w:rsidRPr="002D2CB4">
              <w:t xml:space="preserve"> </w:t>
            </w:r>
            <w:r w:rsidR="003F76B7" w:rsidRPr="002D2CB4">
              <w:t>/ initial data pull</w:t>
            </w:r>
            <w:r w:rsidR="00AB76F7">
              <w:t>.</w:t>
            </w:r>
          </w:p>
          <w:p w14:paraId="629791A2" w14:textId="6E56BD39" w:rsidR="003B2D38" w:rsidRPr="002D2CB4" w:rsidRDefault="00AB76F7" w:rsidP="0072411F">
            <w:r>
              <w:t>September</w:t>
            </w:r>
            <w:r w:rsidR="002D2CB4" w:rsidRPr="002D2CB4">
              <w:t xml:space="preserve"> </w:t>
            </w:r>
            <w:r>
              <w:t>15</w:t>
            </w:r>
            <w:r w:rsidR="003B2D38" w:rsidRPr="002D2CB4">
              <w:t>,</w:t>
            </w:r>
            <w:r w:rsidR="003A1647" w:rsidRPr="002D2CB4">
              <w:t xml:space="preserve"> </w:t>
            </w:r>
            <w:r w:rsidR="003B2D38" w:rsidRPr="002D2CB4">
              <w:t>202</w:t>
            </w:r>
            <w:r w:rsidR="00505697" w:rsidRPr="002D2CB4">
              <w:t>2</w:t>
            </w:r>
            <w:r w:rsidR="003B2D38" w:rsidRPr="002D2CB4">
              <w:t>: Discuss issues with initial chart review</w:t>
            </w:r>
            <w:r w:rsidR="00AF0157">
              <w:t xml:space="preserve"> and running the algorithms</w:t>
            </w:r>
            <w:r>
              <w:t>.</w:t>
            </w:r>
          </w:p>
          <w:p w14:paraId="6ABACEE0" w14:textId="10A6247A" w:rsidR="003B2D38" w:rsidRPr="002D2CB4" w:rsidRDefault="00AB76F7" w:rsidP="0072411F">
            <w:r>
              <w:t>October</w:t>
            </w:r>
            <w:r w:rsidR="002D2CB4" w:rsidRPr="002D2CB4">
              <w:t xml:space="preserve"> 30</w:t>
            </w:r>
            <w:r w:rsidR="003B2D38" w:rsidRPr="002D2CB4">
              <w:t>, 202</w:t>
            </w:r>
            <w:r w:rsidR="00505697" w:rsidRPr="002D2CB4">
              <w:t>2</w:t>
            </w:r>
            <w:r w:rsidR="003B2D38" w:rsidRPr="002D2CB4">
              <w:t>: Deadline to submit chart reviews</w:t>
            </w:r>
            <w:r w:rsidR="00AF0157">
              <w:t xml:space="preserve"> and algorithm results</w:t>
            </w:r>
            <w:r>
              <w:t xml:space="preserve"> (can be extended).</w:t>
            </w:r>
          </w:p>
          <w:p w14:paraId="4089201E" w14:textId="50D21E08" w:rsidR="00247A43" w:rsidRPr="002D2CB4" w:rsidRDefault="00AB76F7" w:rsidP="00777175">
            <w:r>
              <w:t>November</w:t>
            </w:r>
            <w:r w:rsidR="002D2CB4" w:rsidRPr="002D2CB4">
              <w:t xml:space="preserve"> 30</w:t>
            </w:r>
            <w:r w:rsidR="00247A43" w:rsidRPr="002D2CB4">
              <w:t>, 202</w:t>
            </w:r>
            <w:r w:rsidR="003A1647" w:rsidRPr="002D2CB4">
              <w:t>2</w:t>
            </w:r>
            <w:r w:rsidR="00247A43" w:rsidRPr="002D2CB4">
              <w:t xml:space="preserve">: </w:t>
            </w:r>
            <w:r w:rsidR="00777175" w:rsidRPr="002D2CB4">
              <w:t>Data analysis and manuscript draft complete</w:t>
            </w:r>
            <w:r>
              <w:t>.</w:t>
            </w:r>
          </w:p>
        </w:tc>
      </w:tr>
    </w:tbl>
    <w:p w14:paraId="4BF2BAC8" w14:textId="77777777" w:rsidR="0072411F" w:rsidRDefault="0072411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Demographics:</w:t>
      </w:r>
      <w:r w:rsidRPr="00505697">
        <w:rPr>
          <w:rFonts w:asciiTheme="majorHAnsi" w:hAnsiTheme="majorHAnsi" w:cstheme="majorHAnsi"/>
          <w:sz w:val="22"/>
          <w:szCs w:val="22"/>
        </w:rPr>
        <w:t xml:space="preserve"> sex, year of birth, decade of birth, race, ethnicity</w:t>
      </w:r>
    </w:p>
    <w:p w14:paraId="7F01D5EB" w14:textId="10864760" w:rsidR="0025109A" w:rsidRPr="00505697" w:rsidRDefault="0025109A" w:rsidP="00B845FF">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Codes</w:t>
      </w:r>
      <w:r w:rsidRPr="00505697">
        <w:rPr>
          <w:rFonts w:ascii="Calibri" w:hAnsi="Calibri" w:cs="Calibri"/>
          <w:sz w:val="22"/>
          <w:szCs w:val="22"/>
        </w:rPr>
        <w:t xml:space="preserve">: (repeated values &amp; age at event): ICD, CPT, </w:t>
      </w:r>
      <w:proofErr w:type="spellStart"/>
      <w:r w:rsidRPr="00505697">
        <w:rPr>
          <w:rFonts w:ascii="Calibri" w:hAnsi="Calibri" w:cs="Calibri"/>
          <w:sz w:val="22"/>
          <w:szCs w:val="22"/>
        </w:rPr>
        <w:t>Phecodes</w:t>
      </w:r>
      <w:proofErr w:type="spellEnd"/>
    </w:p>
    <w:p w14:paraId="6BED64D8" w14:textId="6F4E52DB" w:rsidR="0025109A" w:rsidRPr="00505697" w:rsidRDefault="0025109A" w:rsidP="0025109A">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BMI</w:t>
      </w:r>
      <w:r w:rsidRPr="00505697">
        <w:rPr>
          <w:rFonts w:asciiTheme="majorHAnsi" w:hAnsiTheme="majorHAnsi" w:cstheme="majorHAnsi"/>
          <w:sz w:val="22"/>
          <w:szCs w:val="22"/>
        </w:rPr>
        <w:t xml:space="preserve">: </w:t>
      </w:r>
      <w:r w:rsidRPr="00505697">
        <w:rPr>
          <w:rFonts w:ascii="Calibri" w:hAnsi="Calibri" w:cs="Calibri"/>
          <w:sz w:val="22"/>
          <w:szCs w:val="22"/>
        </w:rPr>
        <w:t>(repeated value &amp; age at event) height, weight, BMI</w:t>
      </w:r>
    </w:p>
    <w:p w14:paraId="086143C4" w14:textId="710618D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Labs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(lab </w:t>
      </w:r>
      <w:r w:rsidR="0025109A" w:rsidRPr="00505697">
        <w:rPr>
          <w:rFonts w:ascii="Calibri" w:hAnsi="Calibri" w:cs="Calibri"/>
          <w:sz w:val="22"/>
          <w:szCs w:val="22"/>
        </w:rPr>
        <w:t>name, repeated lab value &amp; age at event)</w:t>
      </w:r>
      <w:r w:rsidRPr="00505697">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Med</w:t>
      </w:r>
      <w:r w:rsidR="0025109A" w:rsidRPr="00505697">
        <w:rPr>
          <w:rFonts w:asciiTheme="majorHAnsi" w:hAnsiTheme="majorHAnsi" w:cstheme="majorHAnsi"/>
          <w:sz w:val="22"/>
          <w:szCs w:val="22"/>
          <w:u w:val="single"/>
        </w:rPr>
        <w:t>ications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(medication name, repeated, &amp; age at event)</w:t>
      </w:r>
      <w:r w:rsidRPr="00505697">
        <w:rPr>
          <w:rFonts w:asciiTheme="majorHAnsi" w:hAnsiTheme="majorHAnsi" w:cstheme="majorHAnsi"/>
          <w:sz w:val="22"/>
          <w:szCs w:val="22"/>
        </w:rPr>
        <w:t xml:space="preserve"> Cerivastatin sodium, Rosuvastatin, Simvastatin, Fluvastatin, Pravastatin, Lovastatin, Atorvastatin, &amp; </w:t>
      </w:r>
      <w:proofErr w:type="spellStart"/>
      <w:r w:rsidRPr="00505697">
        <w:rPr>
          <w:rFonts w:asciiTheme="majorHAnsi" w:hAnsiTheme="majorHAnsi" w:cstheme="majorHAnsi"/>
          <w:sz w:val="22"/>
          <w:szCs w:val="22"/>
        </w:rPr>
        <w:t>Pitavastatin</w:t>
      </w:r>
      <w:proofErr w:type="spellEnd"/>
    </w:p>
    <w:p w14:paraId="4CA502B6" w14:textId="0549E706"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Other: Case/Control status on Phase I and Phase II phenotype:</w:t>
      </w:r>
      <w:r w:rsidRPr="00505697">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0C46" w14:textId="77777777" w:rsidR="00F861F1" w:rsidRDefault="00F861F1" w:rsidP="0093273D">
      <w:r>
        <w:separator/>
      </w:r>
    </w:p>
  </w:endnote>
  <w:endnote w:type="continuationSeparator" w:id="0">
    <w:p w14:paraId="1EE50E85" w14:textId="77777777" w:rsidR="00F861F1" w:rsidRDefault="00F861F1"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9725">
    <w:altName w:val="Cambria"/>
    <w:panose1 w:val="020B0604020202020204"/>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58227F" w:rsidRPr="0093273D" w:rsidRDefault="0058227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58227F" w:rsidRDefault="0058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F43B" w14:textId="77777777" w:rsidR="00F861F1" w:rsidRDefault="00F861F1" w:rsidP="0093273D">
      <w:r>
        <w:separator/>
      </w:r>
    </w:p>
  </w:footnote>
  <w:footnote w:type="continuationSeparator" w:id="0">
    <w:p w14:paraId="5E4661E0" w14:textId="77777777" w:rsidR="00F861F1" w:rsidRDefault="00F861F1"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58227F" w:rsidRDefault="0058227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7"/>
    <w:multiLevelType w:val="hybridMultilevel"/>
    <w:tmpl w:val="C432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5FC9"/>
    <w:multiLevelType w:val="multilevel"/>
    <w:tmpl w:val="C52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4EE"/>
    <w:multiLevelType w:val="hybridMultilevel"/>
    <w:tmpl w:val="7FF0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000D7"/>
    <w:multiLevelType w:val="hybridMultilevel"/>
    <w:tmpl w:val="D59676D0"/>
    <w:lvl w:ilvl="0" w:tplc="9C4A3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B585A"/>
    <w:multiLevelType w:val="hybridMultilevel"/>
    <w:tmpl w:val="559E1FD6"/>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7" w15:restartNumberingAfterBreak="0">
    <w:nsid w:val="24366F8F"/>
    <w:multiLevelType w:val="hybridMultilevel"/>
    <w:tmpl w:val="C322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67FA0"/>
    <w:multiLevelType w:val="hybridMultilevel"/>
    <w:tmpl w:val="C97C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F47E3"/>
    <w:multiLevelType w:val="hybridMultilevel"/>
    <w:tmpl w:val="3AAE7580"/>
    <w:lvl w:ilvl="0" w:tplc="4378E5E4">
      <w:start w:val="1"/>
      <w:numFmt w:val="bullet"/>
      <w:lvlText w:val="•"/>
      <w:lvlJc w:val="left"/>
      <w:pPr>
        <w:tabs>
          <w:tab w:val="num" w:pos="720"/>
        </w:tabs>
        <w:ind w:left="720" w:hanging="360"/>
      </w:pPr>
      <w:rPr>
        <w:rFonts w:ascii="Arial" w:hAnsi="Arial" w:hint="default"/>
      </w:rPr>
    </w:lvl>
    <w:lvl w:ilvl="1" w:tplc="096CD2BC">
      <w:start w:val="26390"/>
      <w:numFmt w:val="bullet"/>
      <w:lvlText w:val="•"/>
      <w:lvlJc w:val="left"/>
      <w:pPr>
        <w:tabs>
          <w:tab w:val="num" w:pos="1440"/>
        </w:tabs>
        <w:ind w:left="1440" w:hanging="360"/>
      </w:pPr>
      <w:rPr>
        <w:rFonts w:ascii="Arial" w:hAnsi="Arial" w:hint="default"/>
      </w:rPr>
    </w:lvl>
    <w:lvl w:ilvl="2" w:tplc="0ADAC5C0" w:tentative="1">
      <w:start w:val="1"/>
      <w:numFmt w:val="bullet"/>
      <w:lvlText w:val="•"/>
      <w:lvlJc w:val="left"/>
      <w:pPr>
        <w:tabs>
          <w:tab w:val="num" w:pos="2160"/>
        </w:tabs>
        <w:ind w:left="2160" w:hanging="360"/>
      </w:pPr>
      <w:rPr>
        <w:rFonts w:ascii="Arial" w:hAnsi="Arial" w:hint="default"/>
      </w:rPr>
    </w:lvl>
    <w:lvl w:ilvl="3" w:tplc="D676E74C" w:tentative="1">
      <w:start w:val="1"/>
      <w:numFmt w:val="bullet"/>
      <w:lvlText w:val="•"/>
      <w:lvlJc w:val="left"/>
      <w:pPr>
        <w:tabs>
          <w:tab w:val="num" w:pos="2880"/>
        </w:tabs>
        <w:ind w:left="2880" w:hanging="360"/>
      </w:pPr>
      <w:rPr>
        <w:rFonts w:ascii="Arial" w:hAnsi="Arial" w:hint="default"/>
      </w:rPr>
    </w:lvl>
    <w:lvl w:ilvl="4" w:tplc="0136BE76" w:tentative="1">
      <w:start w:val="1"/>
      <w:numFmt w:val="bullet"/>
      <w:lvlText w:val="•"/>
      <w:lvlJc w:val="left"/>
      <w:pPr>
        <w:tabs>
          <w:tab w:val="num" w:pos="3600"/>
        </w:tabs>
        <w:ind w:left="3600" w:hanging="360"/>
      </w:pPr>
      <w:rPr>
        <w:rFonts w:ascii="Arial" w:hAnsi="Arial" w:hint="default"/>
      </w:rPr>
    </w:lvl>
    <w:lvl w:ilvl="5" w:tplc="479CA9C8" w:tentative="1">
      <w:start w:val="1"/>
      <w:numFmt w:val="bullet"/>
      <w:lvlText w:val="•"/>
      <w:lvlJc w:val="left"/>
      <w:pPr>
        <w:tabs>
          <w:tab w:val="num" w:pos="4320"/>
        </w:tabs>
        <w:ind w:left="4320" w:hanging="360"/>
      </w:pPr>
      <w:rPr>
        <w:rFonts w:ascii="Arial" w:hAnsi="Arial" w:hint="default"/>
      </w:rPr>
    </w:lvl>
    <w:lvl w:ilvl="6" w:tplc="D1EA9AF6" w:tentative="1">
      <w:start w:val="1"/>
      <w:numFmt w:val="bullet"/>
      <w:lvlText w:val="•"/>
      <w:lvlJc w:val="left"/>
      <w:pPr>
        <w:tabs>
          <w:tab w:val="num" w:pos="5040"/>
        </w:tabs>
        <w:ind w:left="5040" w:hanging="360"/>
      </w:pPr>
      <w:rPr>
        <w:rFonts w:ascii="Arial" w:hAnsi="Arial" w:hint="default"/>
      </w:rPr>
    </w:lvl>
    <w:lvl w:ilvl="7" w:tplc="5484A6FA" w:tentative="1">
      <w:start w:val="1"/>
      <w:numFmt w:val="bullet"/>
      <w:lvlText w:val="•"/>
      <w:lvlJc w:val="left"/>
      <w:pPr>
        <w:tabs>
          <w:tab w:val="num" w:pos="5760"/>
        </w:tabs>
        <w:ind w:left="5760" w:hanging="360"/>
      </w:pPr>
      <w:rPr>
        <w:rFonts w:ascii="Arial" w:hAnsi="Arial" w:hint="default"/>
      </w:rPr>
    </w:lvl>
    <w:lvl w:ilvl="8" w:tplc="2DAECB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C13396"/>
    <w:multiLevelType w:val="hybridMultilevel"/>
    <w:tmpl w:val="1436A9CE"/>
    <w:lvl w:ilvl="0" w:tplc="B21ECA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160947"/>
    <w:multiLevelType w:val="hybridMultilevel"/>
    <w:tmpl w:val="16FAE788"/>
    <w:lvl w:ilvl="0" w:tplc="56D8F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184381"/>
    <w:multiLevelType w:val="hybridMultilevel"/>
    <w:tmpl w:val="E9CA7302"/>
    <w:lvl w:ilvl="0" w:tplc="9A2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B60E8"/>
    <w:multiLevelType w:val="hybridMultilevel"/>
    <w:tmpl w:val="5076407E"/>
    <w:lvl w:ilvl="0" w:tplc="9CB4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97F9F"/>
    <w:multiLevelType w:val="hybridMultilevel"/>
    <w:tmpl w:val="F71A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0E35"/>
    <w:multiLevelType w:val="hybridMultilevel"/>
    <w:tmpl w:val="CC325784"/>
    <w:lvl w:ilvl="0" w:tplc="0942772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613CC9"/>
    <w:multiLevelType w:val="hybridMultilevel"/>
    <w:tmpl w:val="2D4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76237"/>
    <w:multiLevelType w:val="hybridMultilevel"/>
    <w:tmpl w:val="A8A69210"/>
    <w:lvl w:ilvl="0" w:tplc="1A52FE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A70C56"/>
    <w:multiLevelType w:val="hybridMultilevel"/>
    <w:tmpl w:val="527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433CB"/>
    <w:multiLevelType w:val="hybridMultilevel"/>
    <w:tmpl w:val="1C02DFD0"/>
    <w:lvl w:ilvl="0" w:tplc="EDC4078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64802"/>
    <w:multiLevelType w:val="hybridMultilevel"/>
    <w:tmpl w:val="09348A54"/>
    <w:lvl w:ilvl="0" w:tplc="5E405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A15C01"/>
    <w:multiLevelType w:val="hybridMultilevel"/>
    <w:tmpl w:val="C4FEF7E4"/>
    <w:lvl w:ilvl="0" w:tplc="C95EB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5812FD"/>
    <w:multiLevelType w:val="hybridMultilevel"/>
    <w:tmpl w:val="B46ACB84"/>
    <w:lvl w:ilvl="0" w:tplc="AD50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3833591">
    <w:abstractNumId w:val="1"/>
  </w:num>
  <w:num w:numId="2" w16cid:durableId="1825968588">
    <w:abstractNumId w:val="15"/>
  </w:num>
  <w:num w:numId="3" w16cid:durableId="349451467">
    <w:abstractNumId w:val="11"/>
  </w:num>
  <w:num w:numId="4" w16cid:durableId="1338656540">
    <w:abstractNumId w:val="10"/>
  </w:num>
  <w:num w:numId="5" w16cid:durableId="452943496">
    <w:abstractNumId w:val="2"/>
  </w:num>
  <w:num w:numId="6" w16cid:durableId="1162702149">
    <w:abstractNumId w:val="16"/>
  </w:num>
  <w:num w:numId="7" w16cid:durableId="1623877768">
    <w:abstractNumId w:val="17"/>
  </w:num>
  <w:num w:numId="8" w16cid:durableId="28578703">
    <w:abstractNumId w:val="14"/>
  </w:num>
  <w:num w:numId="9" w16cid:durableId="1965651543">
    <w:abstractNumId w:val="25"/>
  </w:num>
  <w:num w:numId="10" w16cid:durableId="49233406">
    <w:abstractNumId w:val="18"/>
  </w:num>
  <w:num w:numId="11" w16cid:durableId="6563970">
    <w:abstractNumId w:val="0"/>
  </w:num>
  <w:num w:numId="12" w16cid:durableId="870731006">
    <w:abstractNumId w:val="24"/>
  </w:num>
  <w:num w:numId="13" w16cid:durableId="1209731160">
    <w:abstractNumId w:val="19"/>
  </w:num>
  <w:num w:numId="14" w16cid:durableId="1800371320">
    <w:abstractNumId w:val="4"/>
  </w:num>
  <w:num w:numId="15" w16cid:durableId="289630834">
    <w:abstractNumId w:val="23"/>
  </w:num>
  <w:num w:numId="16" w16cid:durableId="1250306713">
    <w:abstractNumId w:val="12"/>
  </w:num>
  <w:num w:numId="17" w16cid:durableId="1134716141">
    <w:abstractNumId w:val="13"/>
  </w:num>
  <w:num w:numId="18" w16cid:durableId="1808401933">
    <w:abstractNumId w:val="3"/>
  </w:num>
  <w:num w:numId="19" w16cid:durableId="1702826538">
    <w:abstractNumId w:val="22"/>
  </w:num>
  <w:num w:numId="20" w16cid:durableId="1938831617">
    <w:abstractNumId w:val="9"/>
  </w:num>
  <w:num w:numId="21" w16cid:durableId="82923515">
    <w:abstractNumId w:val="21"/>
  </w:num>
  <w:num w:numId="22" w16cid:durableId="858474110">
    <w:abstractNumId w:val="6"/>
  </w:num>
  <w:num w:numId="23" w16cid:durableId="1550416014">
    <w:abstractNumId w:val="7"/>
  </w:num>
  <w:num w:numId="24" w16cid:durableId="2052265972">
    <w:abstractNumId w:val="8"/>
  </w:num>
  <w:num w:numId="25" w16cid:durableId="725878440">
    <w:abstractNumId w:val="20"/>
  </w:num>
  <w:num w:numId="26" w16cid:durableId="18501711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bYwMjIzNjcyMjdT0lEKTi0uzszPAykwrAUAwXKwSywAAAA="/>
  </w:docVars>
  <w:rsids>
    <w:rsidRoot w:val="0093273D"/>
    <w:rsid w:val="00002028"/>
    <w:rsid w:val="00005C44"/>
    <w:rsid w:val="00005CB2"/>
    <w:rsid w:val="0001617D"/>
    <w:rsid w:val="0002040E"/>
    <w:rsid w:val="00027468"/>
    <w:rsid w:val="00030B2F"/>
    <w:rsid w:val="00030F6C"/>
    <w:rsid w:val="00041941"/>
    <w:rsid w:val="000420D2"/>
    <w:rsid w:val="00045915"/>
    <w:rsid w:val="00056976"/>
    <w:rsid w:val="00061A7E"/>
    <w:rsid w:val="00062FE5"/>
    <w:rsid w:val="0007246C"/>
    <w:rsid w:val="000726B0"/>
    <w:rsid w:val="0008110F"/>
    <w:rsid w:val="00082219"/>
    <w:rsid w:val="00083F39"/>
    <w:rsid w:val="00085AF3"/>
    <w:rsid w:val="00087BF0"/>
    <w:rsid w:val="00093AB2"/>
    <w:rsid w:val="000A12A3"/>
    <w:rsid w:val="000B7654"/>
    <w:rsid w:val="000E6C6F"/>
    <w:rsid w:val="000E772E"/>
    <w:rsid w:val="000F4636"/>
    <w:rsid w:val="001058DD"/>
    <w:rsid w:val="00106085"/>
    <w:rsid w:val="0011190A"/>
    <w:rsid w:val="0011266A"/>
    <w:rsid w:val="00117500"/>
    <w:rsid w:val="00122106"/>
    <w:rsid w:val="001244ED"/>
    <w:rsid w:val="001300BB"/>
    <w:rsid w:val="001346D3"/>
    <w:rsid w:val="001444CE"/>
    <w:rsid w:val="0016032D"/>
    <w:rsid w:val="001727D0"/>
    <w:rsid w:val="001859C5"/>
    <w:rsid w:val="0019541C"/>
    <w:rsid w:val="001C03A8"/>
    <w:rsid w:val="001C4336"/>
    <w:rsid w:val="001D3C4C"/>
    <w:rsid w:val="001E2DE8"/>
    <w:rsid w:val="001F0B61"/>
    <w:rsid w:val="001F3540"/>
    <w:rsid w:val="00214A16"/>
    <w:rsid w:val="00223660"/>
    <w:rsid w:val="00246B62"/>
    <w:rsid w:val="00247A43"/>
    <w:rsid w:val="0025109A"/>
    <w:rsid w:val="00261C8A"/>
    <w:rsid w:val="002704F6"/>
    <w:rsid w:val="00273CA8"/>
    <w:rsid w:val="0029272F"/>
    <w:rsid w:val="00293183"/>
    <w:rsid w:val="00296525"/>
    <w:rsid w:val="002D0F97"/>
    <w:rsid w:val="002D2CB4"/>
    <w:rsid w:val="002E040B"/>
    <w:rsid w:val="00301BA6"/>
    <w:rsid w:val="003108FE"/>
    <w:rsid w:val="00376326"/>
    <w:rsid w:val="003A1647"/>
    <w:rsid w:val="003B0639"/>
    <w:rsid w:val="003B2D38"/>
    <w:rsid w:val="003C30A6"/>
    <w:rsid w:val="003F367E"/>
    <w:rsid w:val="003F76B7"/>
    <w:rsid w:val="00441685"/>
    <w:rsid w:val="0046550F"/>
    <w:rsid w:val="004716A6"/>
    <w:rsid w:val="00485C0D"/>
    <w:rsid w:val="004A38CD"/>
    <w:rsid w:val="004B05BD"/>
    <w:rsid w:val="004D7F55"/>
    <w:rsid w:val="004E0E86"/>
    <w:rsid w:val="004E104D"/>
    <w:rsid w:val="004E5331"/>
    <w:rsid w:val="004F3A7C"/>
    <w:rsid w:val="004F55E2"/>
    <w:rsid w:val="00505697"/>
    <w:rsid w:val="00567211"/>
    <w:rsid w:val="00567F29"/>
    <w:rsid w:val="00571D40"/>
    <w:rsid w:val="0058227F"/>
    <w:rsid w:val="00585271"/>
    <w:rsid w:val="00594CF3"/>
    <w:rsid w:val="00595E27"/>
    <w:rsid w:val="005A1334"/>
    <w:rsid w:val="005A1528"/>
    <w:rsid w:val="005A7DBC"/>
    <w:rsid w:val="005B49BC"/>
    <w:rsid w:val="005D3C72"/>
    <w:rsid w:val="005D5B84"/>
    <w:rsid w:val="005D680D"/>
    <w:rsid w:val="005E0FF2"/>
    <w:rsid w:val="005E7CDD"/>
    <w:rsid w:val="00604D4A"/>
    <w:rsid w:val="00612488"/>
    <w:rsid w:val="00612C74"/>
    <w:rsid w:val="00614403"/>
    <w:rsid w:val="006166BF"/>
    <w:rsid w:val="00625689"/>
    <w:rsid w:val="0063131E"/>
    <w:rsid w:val="00631F82"/>
    <w:rsid w:val="00643594"/>
    <w:rsid w:val="00653D2A"/>
    <w:rsid w:val="00657F4A"/>
    <w:rsid w:val="006A63CD"/>
    <w:rsid w:val="006C0F8E"/>
    <w:rsid w:val="006D0E8D"/>
    <w:rsid w:val="006E6C0C"/>
    <w:rsid w:val="006F2B84"/>
    <w:rsid w:val="006F57B3"/>
    <w:rsid w:val="006F655B"/>
    <w:rsid w:val="006F7183"/>
    <w:rsid w:val="00702039"/>
    <w:rsid w:val="0072411F"/>
    <w:rsid w:val="0073601C"/>
    <w:rsid w:val="00743B44"/>
    <w:rsid w:val="00766323"/>
    <w:rsid w:val="00777175"/>
    <w:rsid w:val="007A4416"/>
    <w:rsid w:val="007A665D"/>
    <w:rsid w:val="007A6833"/>
    <w:rsid w:val="007C21B2"/>
    <w:rsid w:val="007C2DEF"/>
    <w:rsid w:val="007C7501"/>
    <w:rsid w:val="007D7B06"/>
    <w:rsid w:val="007E0352"/>
    <w:rsid w:val="007E5288"/>
    <w:rsid w:val="007F119A"/>
    <w:rsid w:val="007F2891"/>
    <w:rsid w:val="007F3F81"/>
    <w:rsid w:val="00804CCB"/>
    <w:rsid w:val="008059FE"/>
    <w:rsid w:val="00810476"/>
    <w:rsid w:val="008542C0"/>
    <w:rsid w:val="008673B8"/>
    <w:rsid w:val="00870367"/>
    <w:rsid w:val="008720E5"/>
    <w:rsid w:val="008747D1"/>
    <w:rsid w:val="00882658"/>
    <w:rsid w:val="00886387"/>
    <w:rsid w:val="008B0CE2"/>
    <w:rsid w:val="008B4E4B"/>
    <w:rsid w:val="008B5711"/>
    <w:rsid w:val="008B672E"/>
    <w:rsid w:val="008B754A"/>
    <w:rsid w:val="008C2527"/>
    <w:rsid w:val="008E12C6"/>
    <w:rsid w:val="008E1DBD"/>
    <w:rsid w:val="00900D3C"/>
    <w:rsid w:val="00910853"/>
    <w:rsid w:val="00911486"/>
    <w:rsid w:val="00912BE5"/>
    <w:rsid w:val="00916D38"/>
    <w:rsid w:val="0093273D"/>
    <w:rsid w:val="00934EAD"/>
    <w:rsid w:val="009350EE"/>
    <w:rsid w:val="00936128"/>
    <w:rsid w:val="00954B6D"/>
    <w:rsid w:val="0095704C"/>
    <w:rsid w:val="00957675"/>
    <w:rsid w:val="0096273A"/>
    <w:rsid w:val="009640E3"/>
    <w:rsid w:val="009651C8"/>
    <w:rsid w:val="0097674D"/>
    <w:rsid w:val="009A57A8"/>
    <w:rsid w:val="009B1A61"/>
    <w:rsid w:val="009D2F0C"/>
    <w:rsid w:val="00A0174E"/>
    <w:rsid w:val="00A14096"/>
    <w:rsid w:val="00A41210"/>
    <w:rsid w:val="00A437E9"/>
    <w:rsid w:val="00A54084"/>
    <w:rsid w:val="00A57836"/>
    <w:rsid w:val="00A621C3"/>
    <w:rsid w:val="00A63B94"/>
    <w:rsid w:val="00A674F0"/>
    <w:rsid w:val="00A726E3"/>
    <w:rsid w:val="00A80166"/>
    <w:rsid w:val="00A83375"/>
    <w:rsid w:val="00AA42B2"/>
    <w:rsid w:val="00AA59F1"/>
    <w:rsid w:val="00AB76F7"/>
    <w:rsid w:val="00AC47DD"/>
    <w:rsid w:val="00AD002A"/>
    <w:rsid w:val="00AE5369"/>
    <w:rsid w:val="00AE5A73"/>
    <w:rsid w:val="00AE77BD"/>
    <w:rsid w:val="00AF0157"/>
    <w:rsid w:val="00AF4A9C"/>
    <w:rsid w:val="00AF586E"/>
    <w:rsid w:val="00B17C8A"/>
    <w:rsid w:val="00B254E7"/>
    <w:rsid w:val="00B31266"/>
    <w:rsid w:val="00B318D8"/>
    <w:rsid w:val="00B53C80"/>
    <w:rsid w:val="00B62202"/>
    <w:rsid w:val="00B65486"/>
    <w:rsid w:val="00B671E4"/>
    <w:rsid w:val="00B671E8"/>
    <w:rsid w:val="00B71A7A"/>
    <w:rsid w:val="00B845FF"/>
    <w:rsid w:val="00B9134F"/>
    <w:rsid w:val="00BA470D"/>
    <w:rsid w:val="00BC4339"/>
    <w:rsid w:val="00BE638E"/>
    <w:rsid w:val="00C05126"/>
    <w:rsid w:val="00C17B9F"/>
    <w:rsid w:val="00C367EC"/>
    <w:rsid w:val="00C5081F"/>
    <w:rsid w:val="00C7068D"/>
    <w:rsid w:val="00C82B1A"/>
    <w:rsid w:val="00C90856"/>
    <w:rsid w:val="00C9195C"/>
    <w:rsid w:val="00CA67F5"/>
    <w:rsid w:val="00CB18ED"/>
    <w:rsid w:val="00CB7144"/>
    <w:rsid w:val="00CE132C"/>
    <w:rsid w:val="00CE2167"/>
    <w:rsid w:val="00CE3AF5"/>
    <w:rsid w:val="00CE562D"/>
    <w:rsid w:val="00CF0DA6"/>
    <w:rsid w:val="00CF4A67"/>
    <w:rsid w:val="00CF6036"/>
    <w:rsid w:val="00D15214"/>
    <w:rsid w:val="00D36BB1"/>
    <w:rsid w:val="00D5597C"/>
    <w:rsid w:val="00D62DBA"/>
    <w:rsid w:val="00D7498B"/>
    <w:rsid w:val="00D924C7"/>
    <w:rsid w:val="00D93D28"/>
    <w:rsid w:val="00DB123D"/>
    <w:rsid w:val="00DD4574"/>
    <w:rsid w:val="00E10DA5"/>
    <w:rsid w:val="00E14111"/>
    <w:rsid w:val="00E15903"/>
    <w:rsid w:val="00E24786"/>
    <w:rsid w:val="00E27172"/>
    <w:rsid w:val="00E32F41"/>
    <w:rsid w:val="00E42292"/>
    <w:rsid w:val="00E44445"/>
    <w:rsid w:val="00E45699"/>
    <w:rsid w:val="00E45B73"/>
    <w:rsid w:val="00E7453C"/>
    <w:rsid w:val="00E82632"/>
    <w:rsid w:val="00EA7989"/>
    <w:rsid w:val="00EC0BA7"/>
    <w:rsid w:val="00EF60C9"/>
    <w:rsid w:val="00EF6963"/>
    <w:rsid w:val="00F22373"/>
    <w:rsid w:val="00F3332A"/>
    <w:rsid w:val="00F4302F"/>
    <w:rsid w:val="00F861F1"/>
    <w:rsid w:val="00F8630B"/>
    <w:rsid w:val="00F8798E"/>
    <w:rsid w:val="00FA709D"/>
    <w:rsid w:val="00FB22BD"/>
    <w:rsid w:val="00FB4B8A"/>
    <w:rsid w:val="00FC07F4"/>
    <w:rsid w:val="00FC45EA"/>
    <w:rsid w:val="00FD49BF"/>
    <w:rsid w:val="00FD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table" w:styleId="GridTable2">
    <w:name w:val="Grid Table 2"/>
    <w:basedOn w:val="TableNormal"/>
    <w:uiPriority w:val="47"/>
    <w:rsid w:val="002931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63B94"/>
    <w:rPr>
      <w:color w:val="0000FF"/>
      <w:u w:val="single"/>
    </w:rPr>
  </w:style>
  <w:style w:type="table" w:styleId="TableGrid">
    <w:name w:val="Table Grid"/>
    <w:basedOn w:val="TableNormal"/>
    <w:uiPriority w:val="39"/>
    <w:rsid w:val="008B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437E9"/>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437E9"/>
    <w:rPr>
      <w:rFonts w:ascii="Calibri" w:hAnsi="Calibri" w:cs="Calibri"/>
      <w:noProof/>
    </w:rPr>
  </w:style>
  <w:style w:type="character" w:styleId="UnresolvedMention">
    <w:name w:val="Unresolved Mention"/>
    <w:basedOn w:val="DefaultParagraphFont"/>
    <w:uiPriority w:val="99"/>
    <w:semiHidden/>
    <w:unhideWhenUsed/>
    <w:rsid w:val="00612488"/>
    <w:rPr>
      <w:color w:val="605E5C"/>
      <w:shd w:val="clear" w:color="auto" w:fill="E1DFDD"/>
    </w:rPr>
  </w:style>
  <w:style w:type="character" w:styleId="Strong">
    <w:name w:val="Strong"/>
    <w:basedOn w:val="DefaultParagraphFont"/>
    <w:uiPriority w:val="22"/>
    <w:qFormat/>
    <w:rsid w:val="00804CCB"/>
    <w:rPr>
      <w:b/>
      <w:bCs/>
    </w:rPr>
  </w:style>
  <w:style w:type="paragraph" w:styleId="Revision">
    <w:name w:val="Revision"/>
    <w:hidden/>
    <w:uiPriority w:val="99"/>
    <w:semiHidden/>
    <w:rsid w:val="00AE53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0660">
      <w:bodyDiv w:val="1"/>
      <w:marLeft w:val="0"/>
      <w:marRight w:val="0"/>
      <w:marTop w:val="0"/>
      <w:marBottom w:val="0"/>
      <w:divBdr>
        <w:top w:val="none" w:sz="0" w:space="0" w:color="auto"/>
        <w:left w:val="none" w:sz="0" w:space="0" w:color="auto"/>
        <w:bottom w:val="none" w:sz="0" w:space="0" w:color="auto"/>
        <w:right w:val="none" w:sz="0" w:space="0" w:color="auto"/>
      </w:divBdr>
    </w:div>
    <w:div w:id="153643058">
      <w:bodyDiv w:val="1"/>
      <w:marLeft w:val="0"/>
      <w:marRight w:val="0"/>
      <w:marTop w:val="0"/>
      <w:marBottom w:val="0"/>
      <w:divBdr>
        <w:top w:val="none" w:sz="0" w:space="0" w:color="auto"/>
        <w:left w:val="none" w:sz="0" w:space="0" w:color="auto"/>
        <w:bottom w:val="none" w:sz="0" w:space="0" w:color="auto"/>
        <w:right w:val="none" w:sz="0" w:space="0" w:color="auto"/>
      </w:divBdr>
    </w:div>
    <w:div w:id="236061283">
      <w:bodyDiv w:val="1"/>
      <w:marLeft w:val="0"/>
      <w:marRight w:val="0"/>
      <w:marTop w:val="0"/>
      <w:marBottom w:val="0"/>
      <w:divBdr>
        <w:top w:val="none" w:sz="0" w:space="0" w:color="auto"/>
        <w:left w:val="none" w:sz="0" w:space="0" w:color="auto"/>
        <w:bottom w:val="none" w:sz="0" w:space="0" w:color="auto"/>
        <w:right w:val="none" w:sz="0" w:space="0" w:color="auto"/>
      </w:divBdr>
      <w:divsChild>
        <w:div w:id="1837575199">
          <w:marLeft w:val="360"/>
          <w:marRight w:val="0"/>
          <w:marTop w:val="200"/>
          <w:marBottom w:val="0"/>
          <w:divBdr>
            <w:top w:val="none" w:sz="0" w:space="0" w:color="auto"/>
            <w:left w:val="none" w:sz="0" w:space="0" w:color="auto"/>
            <w:bottom w:val="none" w:sz="0" w:space="0" w:color="auto"/>
            <w:right w:val="none" w:sz="0" w:space="0" w:color="auto"/>
          </w:divBdr>
        </w:div>
        <w:div w:id="641228259">
          <w:marLeft w:val="360"/>
          <w:marRight w:val="0"/>
          <w:marTop w:val="200"/>
          <w:marBottom w:val="0"/>
          <w:divBdr>
            <w:top w:val="none" w:sz="0" w:space="0" w:color="auto"/>
            <w:left w:val="none" w:sz="0" w:space="0" w:color="auto"/>
            <w:bottom w:val="none" w:sz="0" w:space="0" w:color="auto"/>
            <w:right w:val="none" w:sz="0" w:space="0" w:color="auto"/>
          </w:divBdr>
        </w:div>
        <w:div w:id="818108845">
          <w:marLeft w:val="360"/>
          <w:marRight w:val="0"/>
          <w:marTop w:val="200"/>
          <w:marBottom w:val="0"/>
          <w:divBdr>
            <w:top w:val="none" w:sz="0" w:space="0" w:color="auto"/>
            <w:left w:val="none" w:sz="0" w:space="0" w:color="auto"/>
            <w:bottom w:val="none" w:sz="0" w:space="0" w:color="auto"/>
            <w:right w:val="none" w:sz="0" w:space="0" w:color="auto"/>
          </w:divBdr>
        </w:div>
        <w:div w:id="1007751189">
          <w:marLeft w:val="360"/>
          <w:marRight w:val="0"/>
          <w:marTop w:val="200"/>
          <w:marBottom w:val="0"/>
          <w:divBdr>
            <w:top w:val="none" w:sz="0" w:space="0" w:color="auto"/>
            <w:left w:val="none" w:sz="0" w:space="0" w:color="auto"/>
            <w:bottom w:val="none" w:sz="0" w:space="0" w:color="auto"/>
            <w:right w:val="none" w:sz="0" w:space="0" w:color="auto"/>
          </w:divBdr>
        </w:div>
      </w:divsChild>
    </w:div>
    <w:div w:id="519392601">
      <w:bodyDiv w:val="1"/>
      <w:marLeft w:val="0"/>
      <w:marRight w:val="0"/>
      <w:marTop w:val="0"/>
      <w:marBottom w:val="0"/>
      <w:divBdr>
        <w:top w:val="none" w:sz="0" w:space="0" w:color="auto"/>
        <w:left w:val="none" w:sz="0" w:space="0" w:color="auto"/>
        <w:bottom w:val="none" w:sz="0" w:space="0" w:color="auto"/>
        <w:right w:val="none" w:sz="0" w:space="0" w:color="auto"/>
      </w:divBdr>
    </w:div>
    <w:div w:id="538055434">
      <w:bodyDiv w:val="1"/>
      <w:marLeft w:val="0"/>
      <w:marRight w:val="0"/>
      <w:marTop w:val="0"/>
      <w:marBottom w:val="0"/>
      <w:divBdr>
        <w:top w:val="none" w:sz="0" w:space="0" w:color="auto"/>
        <w:left w:val="none" w:sz="0" w:space="0" w:color="auto"/>
        <w:bottom w:val="none" w:sz="0" w:space="0" w:color="auto"/>
        <w:right w:val="none" w:sz="0" w:space="0" w:color="auto"/>
      </w:divBdr>
    </w:div>
    <w:div w:id="577251505">
      <w:bodyDiv w:val="1"/>
      <w:marLeft w:val="0"/>
      <w:marRight w:val="0"/>
      <w:marTop w:val="0"/>
      <w:marBottom w:val="0"/>
      <w:divBdr>
        <w:top w:val="none" w:sz="0" w:space="0" w:color="auto"/>
        <w:left w:val="none" w:sz="0" w:space="0" w:color="auto"/>
        <w:bottom w:val="none" w:sz="0" w:space="0" w:color="auto"/>
        <w:right w:val="none" w:sz="0" w:space="0" w:color="auto"/>
      </w:divBdr>
    </w:div>
    <w:div w:id="618806547">
      <w:bodyDiv w:val="1"/>
      <w:marLeft w:val="0"/>
      <w:marRight w:val="0"/>
      <w:marTop w:val="0"/>
      <w:marBottom w:val="0"/>
      <w:divBdr>
        <w:top w:val="none" w:sz="0" w:space="0" w:color="auto"/>
        <w:left w:val="none" w:sz="0" w:space="0" w:color="auto"/>
        <w:bottom w:val="none" w:sz="0" w:space="0" w:color="auto"/>
        <w:right w:val="none" w:sz="0" w:space="0" w:color="auto"/>
      </w:divBdr>
    </w:div>
    <w:div w:id="719284004">
      <w:bodyDiv w:val="1"/>
      <w:marLeft w:val="0"/>
      <w:marRight w:val="0"/>
      <w:marTop w:val="0"/>
      <w:marBottom w:val="0"/>
      <w:divBdr>
        <w:top w:val="none" w:sz="0" w:space="0" w:color="auto"/>
        <w:left w:val="none" w:sz="0" w:space="0" w:color="auto"/>
        <w:bottom w:val="none" w:sz="0" w:space="0" w:color="auto"/>
        <w:right w:val="none" w:sz="0" w:space="0" w:color="auto"/>
      </w:divBdr>
      <w:divsChild>
        <w:div w:id="887378828">
          <w:marLeft w:val="360"/>
          <w:marRight w:val="0"/>
          <w:marTop w:val="200"/>
          <w:marBottom w:val="0"/>
          <w:divBdr>
            <w:top w:val="none" w:sz="0" w:space="0" w:color="auto"/>
            <w:left w:val="none" w:sz="0" w:space="0" w:color="auto"/>
            <w:bottom w:val="none" w:sz="0" w:space="0" w:color="auto"/>
            <w:right w:val="none" w:sz="0" w:space="0" w:color="auto"/>
          </w:divBdr>
        </w:div>
        <w:div w:id="1675374065">
          <w:marLeft w:val="1080"/>
          <w:marRight w:val="0"/>
          <w:marTop w:val="100"/>
          <w:marBottom w:val="0"/>
          <w:divBdr>
            <w:top w:val="none" w:sz="0" w:space="0" w:color="auto"/>
            <w:left w:val="none" w:sz="0" w:space="0" w:color="auto"/>
            <w:bottom w:val="none" w:sz="0" w:space="0" w:color="auto"/>
            <w:right w:val="none" w:sz="0" w:space="0" w:color="auto"/>
          </w:divBdr>
        </w:div>
        <w:div w:id="250432773">
          <w:marLeft w:val="1080"/>
          <w:marRight w:val="0"/>
          <w:marTop w:val="100"/>
          <w:marBottom w:val="0"/>
          <w:divBdr>
            <w:top w:val="none" w:sz="0" w:space="0" w:color="auto"/>
            <w:left w:val="none" w:sz="0" w:space="0" w:color="auto"/>
            <w:bottom w:val="none" w:sz="0" w:space="0" w:color="auto"/>
            <w:right w:val="none" w:sz="0" w:space="0" w:color="auto"/>
          </w:divBdr>
        </w:div>
        <w:div w:id="2050375905">
          <w:marLeft w:val="1080"/>
          <w:marRight w:val="0"/>
          <w:marTop w:val="100"/>
          <w:marBottom w:val="0"/>
          <w:divBdr>
            <w:top w:val="none" w:sz="0" w:space="0" w:color="auto"/>
            <w:left w:val="none" w:sz="0" w:space="0" w:color="auto"/>
            <w:bottom w:val="none" w:sz="0" w:space="0" w:color="auto"/>
            <w:right w:val="none" w:sz="0" w:space="0" w:color="auto"/>
          </w:divBdr>
        </w:div>
        <w:div w:id="1972980091">
          <w:marLeft w:val="1080"/>
          <w:marRight w:val="0"/>
          <w:marTop w:val="100"/>
          <w:marBottom w:val="0"/>
          <w:divBdr>
            <w:top w:val="none" w:sz="0" w:space="0" w:color="auto"/>
            <w:left w:val="none" w:sz="0" w:space="0" w:color="auto"/>
            <w:bottom w:val="none" w:sz="0" w:space="0" w:color="auto"/>
            <w:right w:val="none" w:sz="0" w:space="0" w:color="auto"/>
          </w:divBdr>
        </w:div>
        <w:div w:id="29451682">
          <w:marLeft w:val="1080"/>
          <w:marRight w:val="0"/>
          <w:marTop w:val="100"/>
          <w:marBottom w:val="0"/>
          <w:divBdr>
            <w:top w:val="none" w:sz="0" w:space="0" w:color="auto"/>
            <w:left w:val="none" w:sz="0" w:space="0" w:color="auto"/>
            <w:bottom w:val="none" w:sz="0" w:space="0" w:color="auto"/>
            <w:right w:val="none" w:sz="0" w:space="0" w:color="auto"/>
          </w:divBdr>
        </w:div>
      </w:divsChild>
    </w:div>
    <w:div w:id="849182575">
      <w:bodyDiv w:val="1"/>
      <w:marLeft w:val="0"/>
      <w:marRight w:val="0"/>
      <w:marTop w:val="0"/>
      <w:marBottom w:val="0"/>
      <w:divBdr>
        <w:top w:val="none" w:sz="0" w:space="0" w:color="auto"/>
        <w:left w:val="none" w:sz="0" w:space="0" w:color="auto"/>
        <w:bottom w:val="none" w:sz="0" w:space="0" w:color="auto"/>
        <w:right w:val="none" w:sz="0" w:space="0" w:color="auto"/>
      </w:divBdr>
      <w:divsChild>
        <w:div w:id="334236240">
          <w:marLeft w:val="0"/>
          <w:marRight w:val="0"/>
          <w:marTop w:val="0"/>
          <w:marBottom w:val="0"/>
          <w:divBdr>
            <w:top w:val="none" w:sz="0" w:space="0" w:color="auto"/>
            <w:left w:val="none" w:sz="0" w:space="0" w:color="auto"/>
            <w:bottom w:val="none" w:sz="0" w:space="0" w:color="auto"/>
            <w:right w:val="none" w:sz="0" w:space="0" w:color="auto"/>
          </w:divBdr>
          <w:divsChild>
            <w:div w:id="379088621">
              <w:marLeft w:val="0"/>
              <w:marRight w:val="0"/>
              <w:marTop w:val="0"/>
              <w:marBottom w:val="0"/>
              <w:divBdr>
                <w:top w:val="none" w:sz="0" w:space="0" w:color="auto"/>
                <w:left w:val="none" w:sz="0" w:space="0" w:color="auto"/>
                <w:bottom w:val="none" w:sz="0" w:space="0" w:color="auto"/>
                <w:right w:val="none" w:sz="0" w:space="0" w:color="auto"/>
              </w:divBdr>
            </w:div>
          </w:divsChild>
        </w:div>
        <w:div w:id="435910976">
          <w:marLeft w:val="0"/>
          <w:marRight w:val="0"/>
          <w:marTop w:val="0"/>
          <w:marBottom w:val="0"/>
          <w:divBdr>
            <w:top w:val="none" w:sz="0" w:space="0" w:color="auto"/>
            <w:left w:val="none" w:sz="0" w:space="0" w:color="auto"/>
            <w:bottom w:val="none" w:sz="0" w:space="0" w:color="auto"/>
            <w:right w:val="none" w:sz="0" w:space="0" w:color="auto"/>
          </w:divBdr>
        </w:div>
      </w:divsChild>
    </w:div>
    <w:div w:id="889463093">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012879339">
      <w:bodyDiv w:val="1"/>
      <w:marLeft w:val="0"/>
      <w:marRight w:val="0"/>
      <w:marTop w:val="0"/>
      <w:marBottom w:val="0"/>
      <w:divBdr>
        <w:top w:val="none" w:sz="0" w:space="0" w:color="auto"/>
        <w:left w:val="none" w:sz="0" w:space="0" w:color="auto"/>
        <w:bottom w:val="none" w:sz="0" w:space="0" w:color="auto"/>
        <w:right w:val="none" w:sz="0" w:space="0" w:color="auto"/>
      </w:divBdr>
    </w:div>
    <w:div w:id="1284268275">
      <w:bodyDiv w:val="1"/>
      <w:marLeft w:val="0"/>
      <w:marRight w:val="0"/>
      <w:marTop w:val="0"/>
      <w:marBottom w:val="0"/>
      <w:divBdr>
        <w:top w:val="none" w:sz="0" w:space="0" w:color="auto"/>
        <w:left w:val="none" w:sz="0" w:space="0" w:color="auto"/>
        <w:bottom w:val="none" w:sz="0" w:space="0" w:color="auto"/>
        <w:right w:val="none" w:sz="0" w:space="0" w:color="auto"/>
      </w:divBdr>
    </w:div>
    <w:div w:id="1765299079">
      <w:bodyDiv w:val="1"/>
      <w:marLeft w:val="0"/>
      <w:marRight w:val="0"/>
      <w:marTop w:val="0"/>
      <w:marBottom w:val="0"/>
      <w:divBdr>
        <w:top w:val="none" w:sz="0" w:space="0" w:color="auto"/>
        <w:left w:val="none" w:sz="0" w:space="0" w:color="auto"/>
        <w:bottom w:val="none" w:sz="0" w:space="0" w:color="auto"/>
        <w:right w:val="none" w:sz="0" w:space="0" w:color="auto"/>
      </w:divBdr>
    </w:div>
    <w:div w:id="192645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2022-07-06T17:45:00Z</dcterms:created>
  <dcterms:modified xsi:type="dcterms:W3CDTF">2022-07-06T17:45:00Z</dcterms:modified>
</cp:coreProperties>
</file>