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DF9B" w14:textId="77777777" w:rsidR="00BB2CA4" w:rsidRDefault="00BB2CA4" w:rsidP="00BB2CA4">
      <w:pPr>
        <w:pStyle w:val="NormalWeb"/>
        <w:spacing w:after="0" w:afterAutospacing="0"/>
        <w:rPr>
          <w:b/>
        </w:rPr>
      </w:pPr>
      <w:r w:rsidRPr="00CB646B">
        <w:rPr>
          <w:b/>
        </w:rPr>
        <w:t>APPENDIX 1</w:t>
      </w:r>
      <w:r>
        <w:rPr>
          <w:b/>
        </w:rPr>
        <w:t>: Internal Manuscript Concept Sheet</w:t>
      </w:r>
    </w:p>
    <w:tbl>
      <w:tblPr>
        <w:tblW w:w="10080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683"/>
        <w:gridCol w:w="3698"/>
        <w:gridCol w:w="3699"/>
      </w:tblGrid>
      <w:tr w:rsidR="00BB2CA4" w:rsidRPr="005F7C97" w14:paraId="59AB4C6D" w14:textId="77777777" w:rsidTr="00E16348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/>
            </w:tcBorders>
            <w:shd w:val="clear" w:color="auto" w:fill="008BCC"/>
            <w:vAlign w:val="center"/>
          </w:tcPr>
          <w:p w14:paraId="49263425" w14:textId="77777777" w:rsidR="00BB2CA4" w:rsidRPr="00F87F19" w:rsidRDefault="00BB2CA4" w:rsidP="00E16348">
            <w:pPr>
              <w:spacing w:before="120"/>
              <w:jc w:val="center"/>
              <w:rPr>
                <w:rFonts w:ascii="Calibri Light" w:hAnsi="Calibri Light"/>
                <w:b/>
                <w:color w:val="FFFFFF"/>
                <w:sz w:val="28"/>
                <w:szCs w:val="28"/>
              </w:rPr>
            </w:pPr>
            <w:proofErr w:type="spellStart"/>
            <w:r w:rsidRPr="00F87F19">
              <w:rPr>
                <w:rFonts w:ascii="Calibri Light" w:hAnsi="Calibri Light"/>
                <w:b/>
                <w:color w:val="FFFFFF"/>
                <w:sz w:val="28"/>
                <w:szCs w:val="28"/>
              </w:rPr>
              <w:t>eMERGE</w:t>
            </w:r>
            <w:proofErr w:type="spellEnd"/>
            <w:r w:rsidRPr="00F87F19">
              <w:rPr>
                <w:rFonts w:ascii="Calibri Light" w:hAnsi="Calibri Light"/>
                <w:b/>
                <w:color w:val="FFFFFF"/>
                <w:sz w:val="28"/>
                <w:szCs w:val="28"/>
              </w:rPr>
              <w:t xml:space="preserve"> Network: Manuscript Concept Sheet</w:t>
            </w:r>
          </w:p>
        </w:tc>
      </w:tr>
      <w:tr w:rsidR="00BB2CA4" w:rsidRPr="005F7C97" w14:paraId="630A6FFA" w14:textId="77777777" w:rsidTr="00E16348">
        <w:trPr>
          <w:trHeight w:val="612"/>
        </w:trPr>
        <w:tc>
          <w:tcPr>
            <w:tcW w:w="2988" w:type="dxa"/>
            <w:tcBorders>
              <w:bottom w:val="single" w:sz="4" w:space="0" w:color="E7E6E6"/>
              <w:right w:val="single" w:sz="4" w:space="0" w:color="E7E6E6"/>
            </w:tcBorders>
            <w:vAlign w:val="center"/>
          </w:tcPr>
          <w:p w14:paraId="1B9FDB66" w14:textId="77777777" w:rsidR="00BB2CA4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5EB09DD0" w14:textId="77777777" w:rsidR="00BB2CA4" w:rsidRPr="00B845FF" w:rsidRDefault="00BB2CA4" w:rsidP="00E16348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>
              <w:rPr>
                <w:rFonts w:ascii="Calibri Light" w:hAnsi="Calibri Light"/>
                <w:i/>
                <w:sz w:val="22"/>
              </w:rPr>
              <w:t>to</w:t>
            </w:r>
            <w:proofErr w:type="gramEnd"/>
            <w:r>
              <w:rPr>
                <w:rFonts w:ascii="Calibri Light" w:hAnsi="Calibri Light"/>
                <w:i/>
                <w:sz w:val="22"/>
              </w:rPr>
              <w:t xml:space="preserve">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/>
              <w:bottom w:val="single" w:sz="4" w:space="0" w:color="E7E6E6"/>
            </w:tcBorders>
          </w:tcPr>
          <w:p w14:paraId="38A31286" w14:textId="42615D2A" w:rsidR="00BB2CA4" w:rsidRPr="00F87F19" w:rsidRDefault="00235EC9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NT461</w:t>
            </w:r>
          </w:p>
        </w:tc>
      </w:tr>
      <w:tr w:rsidR="00BB2CA4" w:rsidRPr="005F7C97" w14:paraId="0D2CC716" w14:textId="77777777" w:rsidTr="00E16348">
        <w:trPr>
          <w:trHeight w:val="557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2276A6BC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3CE736C4" w14:textId="56BEC684" w:rsidR="00BB2CA4" w:rsidRPr="00F87F19" w:rsidRDefault="00D618C6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10/26</w:t>
            </w:r>
            <w:r w:rsidR="00BB2CA4">
              <w:rPr>
                <w:rFonts w:ascii="Calibri Light" w:hAnsi="Calibri Light" w:cs="Calibri Light"/>
                <w:sz w:val="22"/>
                <w:szCs w:val="22"/>
              </w:rPr>
              <w:t>/22</w:t>
            </w:r>
          </w:p>
        </w:tc>
      </w:tr>
      <w:tr w:rsidR="00BB2CA4" w:rsidRPr="005F7C97" w14:paraId="23A04BA1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09DE4E38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306B68CD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Association of rs5491 with heart failure in the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eMERGE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Network</w:t>
            </w:r>
          </w:p>
        </w:tc>
      </w:tr>
      <w:tr w:rsidR="00BB2CA4" w:rsidRPr="005F7C97" w14:paraId="7860176B" w14:textId="77777777" w:rsidTr="00E16348">
        <w:trPr>
          <w:trHeight w:val="772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7821A15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352F731E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Ravi B. Patel</w:t>
            </w:r>
          </w:p>
        </w:tc>
      </w:tr>
      <w:tr w:rsidR="00BB2CA4" w:rsidRPr="005F7C97" w14:paraId="5F8C9BA7" w14:textId="77777777" w:rsidTr="00E16348">
        <w:trPr>
          <w:trHeight w:val="772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196F55B1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6412B6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>
              <w:rPr>
                <w:rFonts w:ascii="Calibri Light" w:hAnsi="Calibri Light"/>
                <w:b/>
                <w:sz w:val="22"/>
              </w:rPr>
              <w:t xml:space="preserve">Email </w:t>
            </w:r>
            <w:r w:rsidRPr="006412B6">
              <w:rPr>
                <w:rFonts w:ascii="Calibri Light" w:hAnsi="Calibri Light"/>
                <w:b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5F37177A" w14:textId="77777777" w:rsidR="00BB2CA4" w:rsidRPr="00F87F19" w:rsidRDefault="00000000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hyperlink r:id="rId4" w:history="1">
              <w:r w:rsidR="00BB2CA4" w:rsidRPr="00CD1C82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ravi.patel@northwestern.edu</w:t>
              </w:r>
            </w:hyperlink>
          </w:p>
        </w:tc>
      </w:tr>
      <w:tr w:rsidR="00BB2CA4" w:rsidRPr="005F7C97" w14:paraId="43B8635A" w14:textId="77777777" w:rsidTr="00E16348">
        <w:trPr>
          <w:trHeight w:val="825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303C4AEF" w14:textId="77777777" w:rsidR="00BB2CA4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14137091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 w:rsidRPr="0074111E">
              <w:rPr>
                <w:rFonts w:ascii="Calibri Light" w:hAnsi="Calibri Light"/>
                <w:i/>
                <w:sz w:val="22"/>
              </w:rPr>
              <w:t>last</w:t>
            </w:r>
            <w:proofErr w:type="gramEnd"/>
            <w:r w:rsidRPr="0074111E">
              <w:rPr>
                <w:rFonts w:ascii="Calibri Light" w:hAnsi="Calibri Light"/>
                <w:i/>
                <w:sz w:val="22"/>
              </w:rPr>
              <w:t xml:space="preserve">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48D237ED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Laura Rasmussen-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Torvik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PhD</w:t>
            </w:r>
          </w:p>
        </w:tc>
      </w:tr>
      <w:tr w:rsidR="00BB2CA4" w:rsidRPr="005F7C97" w14:paraId="44F26AED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13C84EE3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0687101E" w14:textId="0F7ED20C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Ravi V. Shah, </w:t>
            </w:r>
            <w:proofErr w:type="spellStart"/>
            <w:r w:rsidR="000B3CEA">
              <w:rPr>
                <w:rFonts w:ascii="Calibri Light" w:hAnsi="Calibri Light" w:cs="Calibri Light"/>
                <w:sz w:val="22"/>
                <w:szCs w:val="22"/>
              </w:rPr>
              <w:t>Shilin</w:t>
            </w:r>
            <w:proofErr w:type="spellEnd"/>
            <w:r w:rsidR="000B3CEA">
              <w:rPr>
                <w:rFonts w:ascii="Calibri Light" w:hAnsi="Calibri Light" w:cs="Calibri Light"/>
                <w:sz w:val="22"/>
                <w:szCs w:val="22"/>
              </w:rPr>
              <w:t xml:space="preserve"> Zhao, </w:t>
            </w:r>
            <w:r w:rsidR="00146347">
              <w:rPr>
                <w:rFonts w:ascii="Calibri Light" w:hAnsi="Calibri Light" w:cs="Calibri Light"/>
                <w:sz w:val="22"/>
                <w:szCs w:val="22"/>
              </w:rPr>
              <w:t xml:space="preserve">Theresa </w:t>
            </w:r>
            <w:proofErr w:type="spellStart"/>
            <w:r w:rsidR="00146347">
              <w:rPr>
                <w:rFonts w:ascii="Calibri Light" w:hAnsi="Calibri Light" w:cs="Calibri Light"/>
                <w:sz w:val="22"/>
                <w:szCs w:val="22"/>
              </w:rPr>
              <w:t>Walunas</w:t>
            </w:r>
            <w:proofErr w:type="spellEnd"/>
            <w:r w:rsidR="00146347">
              <w:rPr>
                <w:rFonts w:ascii="Calibri Light" w:hAnsi="Calibri Light" w:cs="Calibri Light"/>
                <w:sz w:val="22"/>
                <w:szCs w:val="22"/>
              </w:rPr>
              <w:t>, Megan Roy-</w:t>
            </w:r>
            <w:proofErr w:type="spellStart"/>
            <w:r w:rsidR="00146347">
              <w:rPr>
                <w:rFonts w:ascii="Calibri Light" w:hAnsi="Calibri Light" w:cs="Calibri Light"/>
                <w:sz w:val="22"/>
                <w:szCs w:val="22"/>
              </w:rPr>
              <w:t>Puckelwartz</w:t>
            </w:r>
            <w:proofErr w:type="spellEnd"/>
            <w:r w:rsidR="00146347">
              <w:rPr>
                <w:rFonts w:ascii="Calibri Light" w:hAnsi="Calibri Light" w:cs="Calibri Light"/>
                <w:sz w:val="22"/>
                <w:szCs w:val="22"/>
              </w:rPr>
              <w:t xml:space="preserve">, Jennifer A. Pacheco, </w:t>
            </w:r>
            <w:r w:rsidR="00CB559B">
              <w:rPr>
                <w:rFonts w:ascii="Calibri Light" w:hAnsi="Calibri Light" w:cs="Calibri Light"/>
                <w:sz w:val="22"/>
                <w:szCs w:val="22"/>
              </w:rPr>
              <w:t xml:space="preserve">Elizabeth M. McNally, </w:t>
            </w:r>
            <w:r>
              <w:rPr>
                <w:rFonts w:ascii="Calibri Light" w:hAnsi="Calibri Light" w:cs="Calibri Light"/>
                <w:sz w:val="22"/>
                <w:szCs w:val="22"/>
              </w:rPr>
              <w:t>Sanjiv J. Shah, any other coauthors are welcome</w:t>
            </w:r>
          </w:p>
          <w:p w14:paraId="0682047A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B2CA4" w:rsidRPr="005F7C97" w14:paraId="45E5F943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22FCDF31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5A0B0D27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All sites are welcome</w:t>
            </w:r>
          </w:p>
          <w:p w14:paraId="75046D67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B2CA4" w:rsidRPr="005F7C97" w14:paraId="41C57B45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22984819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4712A8DE" w14:textId="77777777" w:rsidR="00BB2CA4" w:rsidRPr="00BB2CA4" w:rsidRDefault="00BB2CA4" w:rsidP="00E16348">
            <w:pPr>
              <w:pStyle w:val="BodyTex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u w:val="none"/>
              </w:rPr>
            </w:pPr>
            <w:r w:rsidRPr="00BB2CA4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u w:val="none"/>
              </w:rPr>
              <w:t xml:space="preserve">Intercellular adhesion molecule-1 (ICAM-1) is a cell surface protein that participates in endothelial activation and is hypothesized to play a central role in heart failure (HF). </w:t>
            </w:r>
            <w:bookmarkStart w:id="0" w:name="background"/>
            <w:bookmarkEnd w:id="0"/>
            <w:r w:rsidRPr="00BB2CA4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u w:val="none"/>
              </w:rPr>
              <w:t xml:space="preserve">Using 3 prospective NHLBI cohorts, we have previously evaluated the associations of pre-specified missense genetic variants of </w:t>
            </w:r>
            <w:r w:rsidRPr="00BB2CA4">
              <w:rPr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  <w:u w:val="none"/>
              </w:rPr>
              <w:t>ICAM1</w:t>
            </w:r>
            <w:r w:rsidRPr="00BB2CA4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  <w:u w:val="none"/>
              </w:rPr>
              <w:t xml:space="preserve"> with circulating ICAM-1 levels and incident HF. One missense variant (rs5491) was common in Black participants, but rare in other race/ethnic groups. This variant was associated higher ICAM-1 levels at 2 timepoints. rs5491 was also associated with increased risk of HF with preserved ejection fraction in our primary cohort and with overall HF in validation. </w:t>
            </w:r>
          </w:p>
          <w:p w14:paraId="31E538EC" w14:textId="77777777" w:rsidR="00BB2CA4" w:rsidRPr="00BB2CA4" w:rsidRDefault="00BB2CA4" w:rsidP="00E1634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B2CA4" w:rsidRPr="005F7C97" w14:paraId="4EFEADB6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016CF1F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614B5ED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We propose to evaluate the association of rs5491 with HF by ICD9/10 code among African American participants of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eMERGE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. The results of such an analysis offer important supplementary information to that which we have previously shown in NHLBI cohort populations. Specifically,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eMERGE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is a more diverse cohort, and it is important to understand if our previous findings extend to broader populations.</w:t>
            </w:r>
          </w:p>
          <w:p w14:paraId="3393FA86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B2CA4" w:rsidRPr="005F7C97" w14:paraId="0372717E" w14:textId="77777777" w:rsidTr="00E16348">
        <w:trPr>
          <w:trHeight w:val="1033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1B5B0074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0D2D13BF" w14:textId="77777777" w:rsidR="00BB2CA4" w:rsidRPr="000B7654" w:rsidRDefault="00BB2CA4" w:rsidP="00E16348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155B434E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 xml:space="preserve">X 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Demographics                               </w:t>
            </w:r>
          </w:p>
          <w:p w14:paraId="6931D4A9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MS Gothic"/>
              </w:rPr>
              <w:t xml:space="preserve">X 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ICD9/10 codes</w:t>
            </w:r>
          </w:p>
          <w:p w14:paraId="37B8429E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MS Gothic"/>
              </w:rPr>
              <w:t xml:space="preserve">X 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CPT codes</w:t>
            </w:r>
          </w:p>
          <w:p w14:paraId="32E07E77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MS Gothic"/>
              </w:rPr>
              <w:t xml:space="preserve">X </w:t>
            </w:r>
            <w:proofErr w:type="spellStart"/>
            <w:r w:rsidRPr="00F87F19">
              <w:rPr>
                <w:rFonts w:ascii="Calibri Light" w:hAnsi="Calibri Light" w:cs="Calibri Light"/>
                <w:sz w:val="22"/>
                <w:szCs w:val="22"/>
              </w:rPr>
              <w:t>Phecodes</w:t>
            </w:r>
            <w:proofErr w:type="spellEnd"/>
          </w:p>
          <w:p w14:paraId="6960779D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MS Gothic"/>
              </w:rPr>
              <w:t xml:space="preserve">X 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34D9C0D1" w14:textId="3CBABA8F" w:rsidR="00BB2CA4" w:rsidRPr="00F87F19" w:rsidRDefault="00CF4DB3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F696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146347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BB2CA4" w:rsidRPr="00F87F19">
              <w:rPr>
                <w:rFonts w:ascii="Calibri Light" w:hAnsi="Calibri Light" w:cs="Calibri Light"/>
                <w:sz w:val="22"/>
                <w:szCs w:val="22"/>
              </w:rPr>
              <w:t>Common Variable Labs</w:t>
            </w:r>
          </w:p>
          <w:p w14:paraId="20C6D24B" w14:textId="79DADC78" w:rsidR="00BB2CA4" w:rsidRDefault="00146347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F696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BB2CA4">
              <w:rPr>
                <w:rFonts w:eastAsia="MS Gothic"/>
              </w:rPr>
              <w:t xml:space="preserve"> </w:t>
            </w:r>
            <w:r w:rsidR="00BB2CA4" w:rsidRPr="00F87F19">
              <w:rPr>
                <w:rFonts w:ascii="Calibri Light" w:hAnsi="Calibri Light" w:cs="Calibri Light"/>
                <w:sz w:val="22"/>
                <w:szCs w:val="22"/>
              </w:rPr>
              <w:t>Common Variable Meds</w:t>
            </w:r>
          </w:p>
          <w:p w14:paraId="067E3BD9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F696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64D6D">
              <w:rPr>
                <w:rFonts w:ascii="Calibri Light" w:hAnsi="Calibri Light" w:cs="Calibri Light"/>
                <w:sz w:val="22"/>
                <w:szCs w:val="22"/>
              </w:rPr>
              <w:t xml:space="preserve"> Geocoding 2015 ACS variables</w:t>
            </w:r>
          </w:p>
          <w:p w14:paraId="33CABAF1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Other: Case/Control status </w:t>
            </w:r>
          </w:p>
        </w:tc>
      </w:tr>
      <w:tr w:rsidR="00BB2CA4" w:rsidRPr="005F7C97" w14:paraId="39D5376E" w14:textId="77777777" w:rsidTr="00E16348">
        <w:trPr>
          <w:trHeight w:val="1033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58789C41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260F4D45" w14:textId="77777777" w:rsidR="00BB2CA4" w:rsidRDefault="00BB2CA4" w:rsidP="00E16348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7F19">
              <w:rPr>
                <w:rFonts w:ascii="Calibri Light" w:hAnsi="Calibri Light" w:cs="Calibri Light"/>
                <w:i/>
                <w:sz w:val="22"/>
                <w:szCs w:val="22"/>
              </w:rPr>
              <w:t>Please specifically list out any data elements that participating sites would collect or extract from clinical or other sources for this project (</w:t>
            </w:r>
            <w:proofErr w:type="gramStart"/>
            <w:r w:rsidRPr="00F87F19">
              <w:rPr>
                <w:rFonts w:ascii="Calibri Light" w:hAnsi="Calibri Light" w:cs="Calibri Light"/>
                <w:i/>
                <w:sz w:val="22"/>
                <w:szCs w:val="22"/>
              </w:rPr>
              <w:t>i.e.</w:t>
            </w:r>
            <w:proofErr w:type="gramEnd"/>
            <w:r w:rsidRPr="00F87F19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not common variables above) </w:t>
            </w:r>
          </w:p>
          <w:p w14:paraId="341419DF" w14:textId="77777777" w:rsidR="00BB2CA4" w:rsidRDefault="00BB2CA4" w:rsidP="00E16348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023156A2" w14:textId="77777777" w:rsidR="00BB2CA4" w:rsidRPr="00F87F19" w:rsidRDefault="00BB2CA4" w:rsidP="00E16348">
            <w:pPr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N/A</w:t>
            </w:r>
          </w:p>
        </w:tc>
      </w:tr>
      <w:tr w:rsidR="00BB2CA4" w:rsidRPr="005F7C97" w14:paraId="38CA5F40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43BC41BE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2832EB25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MS Gothic"/>
              </w:rPr>
              <w:t xml:space="preserve">X </w:t>
            </w:r>
            <w:proofErr w:type="spellStart"/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</w:t>
            </w:r>
            <w:proofErr w:type="spellEnd"/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 I-III Merged set (HRC imputed, GWAS)</w:t>
            </w:r>
          </w:p>
          <w:p w14:paraId="4473AB1B" w14:textId="3E6E993C" w:rsidR="00BB2CA4" w:rsidRPr="00F87F19" w:rsidRDefault="000B3CEA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MS Gothic" w:hint="eastAsia"/>
              </w:rPr>
              <w:t>X</w:t>
            </w:r>
            <w:r>
              <w:rPr>
                <w:rFonts w:eastAsia="MS Gothic"/>
              </w:rPr>
              <w:t xml:space="preserve"> </w:t>
            </w:r>
            <w:proofErr w:type="spellStart"/>
            <w:r w:rsidR="00BB2CA4" w:rsidRPr="00F87F19">
              <w:rPr>
                <w:rFonts w:ascii="Calibri Light" w:hAnsi="Calibri Light" w:cs="Calibri Light"/>
                <w:sz w:val="22"/>
                <w:szCs w:val="22"/>
              </w:rPr>
              <w:t>eMERGE</w:t>
            </w:r>
            <w:proofErr w:type="spellEnd"/>
            <w:r w:rsidR="00BB2CA4" w:rsidRPr="00F87F19">
              <w:rPr>
                <w:rFonts w:ascii="Calibri Light" w:hAnsi="Calibri Light" w:cs="Calibri Light"/>
                <w:sz w:val="22"/>
                <w:szCs w:val="22"/>
              </w:rPr>
              <w:t xml:space="preserve"> PGx/</w:t>
            </w:r>
            <w:proofErr w:type="spellStart"/>
            <w:r w:rsidR="00BB2CA4" w:rsidRPr="00F87F19">
              <w:rPr>
                <w:rFonts w:ascii="Calibri Light" w:hAnsi="Calibri Light" w:cs="Calibri Light"/>
                <w:sz w:val="22"/>
                <w:szCs w:val="22"/>
              </w:rPr>
              <w:t>PGRNseq</w:t>
            </w:r>
            <w:proofErr w:type="spellEnd"/>
            <w:r w:rsidR="00BB2CA4" w:rsidRPr="00F87F19">
              <w:rPr>
                <w:rFonts w:ascii="Calibri Light" w:hAnsi="Calibri Light" w:cs="Calibri Light"/>
                <w:sz w:val="22"/>
                <w:szCs w:val="22"/>
              </w:rPr>
              <w:t xml:space="preserve"> data set </w:t>
            </w:r>
          </w:p>
          <w:p w14:paraId="2477FB49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proofErr w:type="spellStart"/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eMERGEseq</w:t>
            </w:r>
            <w:proofErr w:type="spellEnd"/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 data set (Phase III)</w:t>
            </w:r>
          </w:p>
          <w:p w14:paraId="29EFD625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proofErr w:type="spellStart"/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</w:t>
            </w:r>
            <w:proofErr w:type="spellEnd"/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 Whole Genome sequencing data set</w:t>
            </w:r>
          </w:p>
          <w:p w14:paraId="70F70CE0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proofErr w:type="spellStart"/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</w:t>
            </w:r>
            <w:proofErr w:type="spellEnd"/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 Exome chip data set</w:t>
            </w:r>
          </w:p>
          <w:p w14:paraId="50B5D97F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proofErr w:type="spellStart"/>
            <w:r w:rsidRPr="00F87F19">
              <w:rPr>
                <w:rFonts w:ascii="Calibri Light" w:hAnsi="Calibri Light" w:cs="Calibri Light"/>
                <w:sz w:val="22"/>
                <w:szCs w:val="22"/>
              </w:rPr>
              <w:t>eMERGE</w:t>
            </w:r>
            <w:proofErr w:type="spellEnd"/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 Whole Exome sequencing data set</w:t>
            </w:r>
          </w:p>
          <w:p w14:paraId="6B65BB2B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Other (not listed above):</w:t>
            </w:r>
          </w:p>
        </w:tc>
      </w:tr>
      <w:tr w:rsidR="00BB2CA4" w:rsidRPr="005F7C97" w14:paraId="31C9359E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46B4F331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26E26995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7F19">
              <w:rPr>
                <w:rFonts w:eastAsia="MS Gothic" w:hint="eastAsia"/>
              </w:rPr>
              <w:t>☐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 xml:space="preserve">Yes, if so please list                               </w:t>
            </w:r>
          </w:p>
          <w:p w14:paraId="56F9373E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eastAsia="MS Gothic"/>
              </w:rPr>
              <w:t xml:space="preserve">X </w:t>
            </w:r>
            <w:r w:rsidRPr="00F87F19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</w:tr>
      <w:tr w:rsidR="00BB2CA4" w:rsidRPr="005F7C97" w14:paraId="33DF3137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0F1ABE0D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0FF9AF6C" w14:textId="4CAD759A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This analysis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consist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of individuals of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self identified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Black or African American race/ethnicity given that the MAF of rs5491 is &gt;20% in such cohorts, but rare in other race/ethnic groups. We will model the presence of rs5491 using dosage form (additive model). We will perform logistic regression to evaluate the association of rs5491 with HF by ICD 9/10 code. We will adjust for age, sex, and the first 3 principal components of ancestry.</w:t>
            </w:r>
            <w:r w:rsidR="00CF4DB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78CB8CA3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B2CA4" w:rsidRPr="005F7C97" w14:paraId="5E198FDE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146FE951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24569634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8CD1133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N/A</w:t>
            </w:r>
          </w:p>
        </w:tc>
      </w:tr>
      <w:tr w:rsidR="00BB2CA4" w:rsidRPr="005F7C97" w14:paraId="26A20A06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15B11649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45B0B1CE" w14:textId="180340C4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Circulation Heart Failure as a Research Letter or Brief Report</w:t>
            </w:r>
          </w:p>
        </w:tc>
      </w:tr>
      <w:tr w:rsidR="00BB2CA4" w:rsidRPr="005F7C97" w14:paraId="639525B8" w14:textId="77777777" w:rsidTr="00E16348">
        <w:trPr>
          <w:trHeight w:val="669"/>
        </w:trPr>
        <w:tc>
          <w:tcPr>
            <w:tcW w:w="2988" w:type="dxa"/>
            <w:tcBorders>
              <w:top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</w:tcPr>
          <w:p w14:paraId="31674805" w14:textId="77777777" w:rsidR="00BB2CA4" w:rsidRDefault="00BB2CA4" w:rsidP="00E16348">
            <w:pPr>
              <w:rPr>
                <w:rFonts w:ascii="Calibri Light" w:hAnsi="Calibri Light"/>
                <w:b/>
                <w:sz w:val="22"/>
              </w:rPr>
            </w:pPr>
          </w:p>
          <w:p w14:paraId="6242B85D" w14:textId="77777777" w:rsidR="00BB2CA4" w:rsidRDefault="00BB2CA4" w:rsidP="00E16348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34A7ABBE" w14:textId="77777777" w:rsidR="00BB2CA4" w:rsidRPr="00F87F19" w:rsidRDefault="00BB2CA4" w:rsidP="00E16348">
            <w:pPr>
              <w:rPr>
                <w:rFonts w:ascii="Calibri Light" w:hAnsi="Calibri Light"/>
                <w:i/>
                <w:sz w:val="22"/>
              </w:rPr>
            </w:pPr>
            <w:r w:rsidRPr="00F87F19">
              <w:rPr>
                <w:rFonts w:ascii="Calibri Light" w:hAnsi="Calibri Light"/>
                <w:i/>
                <w:sz w:val="22"/>
              </w:rPr>
              <w:t>(This section should include the key dates for completion of project, including approval, project duration, draft completion, and submission.)</w:t>
            </w:r>
          </w:p>
          <w:p w14:paraId="1F745757" w14:textId="77777777" w:rsidR="00BB2CA4" w:rsidRPr="0074111E" w:rsidRDefault="00BB2CA4" w:rsidP="00E16348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</w:tcBorders>
          </w:tcPr>
          <w:p w14:paraId="4D476ABD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7D6AF19" w14:textId="77777777" w:rsidR="00BB2CA4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Fall 2022 – obtain approval</w:t>
            </w:r>
          </w:p>
          <w:p w14:paraId="12083524" w14:textId="77777777" w:rsidR="00BB2CA4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Winter 2022- statistical analysis and manuscript drafting</w:t>
            </w:r>
          </w:p>
          <w:p w14:paraId="5FEB5E7F" w14:textId="77777777" w:rsidR="00BB2CA4" w:rsidRPr="00F87F19" w:rsidRDefault="00BB2CA4" w:rsidP="00E1634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Spring 2022 – obtain approval and submit</w:t>
            </w:r>
          </w:p>
        </w:tc>
      </w:tr>
    </w:tbl>
    <w:p w14:paraId="6BD50026" w14:textId="77777777" w:rsidR="00BB2CA4" w:rsidRDefault="00BB2CA4" w:rsidP="00BB2CA4">
      <w:pPr>
        <w:rPr>
          <w:rFonts w:ascii="Calibri Light" w:hAnsi="Calibri Light"/>
          <w:b/>
          <w:i/>
          <w:sz w:val="22"/>
        </w:rPr>
      </w:pPr>
    </w:p>
    <w:p w14:paraId="657398C1" w14:textId="77777777" w:rsidR="00BB2CA4" w:rsidRDefault="00BB2CA4" w:rsidP="00BB2CA4">
      <w:pPr>
        <w:rPr>
          <w:b/>
        </w:rPr>
      </w:pPr>
      <w:r w:rsidRPr="00227240">
        <w:rPr>
          <w:rFonts w:ascii="Calibri Light" w:hAnsi="Calibri Light"/>
          <w:b/>
          <w:i/>
          <w:sz w:val="22"/>
        </w:rPr>
        <w:t xml:space="preserve">** </w:t>
      </w:r>
      <w:r w:rsidRPr="00227240">
        <w:rPr>
          <w:rFonts w:ascii="Calibri Light" w:hAnsi="Calibri Light"/>
          <w:i/>
          <w:sz w:val="22"/>
        </w:rPr>
        <w:t xml:space="preserve">This section should include the timeline for completion of project, </w:t>
      </w:r>
      <w:proofErr w:type="gramStart"/>
      <w:r w:rsidRPr="00227240">
        <w:rPr>
          <w:rFonts w:ascii="Calibri Light" w:hAnsi="Calibri Light"/>
          <w:i/>
          <w:sz w:val="22"/>
        </w:rPr>
        <w:t>including:</w:t>
      </w:r>
      <w:proofErr w:type="gramEnd"/>
      <w:r w:rsidRPr="00227240">
        <w:rPr>
          <w:rFonts w:ascii="Calibri Light" w:hAnsi="Calibri Light"/>
          <w:i/>
          <w:sz w:val="22"/>
        </w:rPr>
        <w:t xml:space="preserve"> approval, project duration, first and second draft of the paper and submission.</w:t>
      </w:r>
    </w:p>
    <w:p w14:paraId="18F980C6" w14:textId="613BEBC7" w:rsidR="00E25D45" w:rsidRDefault="00E25D45" w:rsidP="00BB2CA4"/>
    <w:sectPr w:rsidR="00E2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A4"/>
    <w:rsid w:val="000B3CEA"/>
    <w:rsid w:val="00146347"/>
    <w:rsid w:val="00235EC9"/>
    <w:rsid w:val="006D60F0"/>
    <w:rsid w:val="00BB2CA4"/>
    <w:rsid w:val="00CB559B"/>
    <w:rsid w:val="00CF4DB3"/>
    <w:rsid w:val="00D618C6"/>
    <w:rsid w:val="00E2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F552"/>
  <w15:chartTrackingRefBased/>
  <w15:docId w15:val="{D2BDBF47-977A-46FD-9E80-1B749B07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2CA4"/>
    <w:rPr>
      <w:color w:val="0000FF"/>
      <w:u w:val="single"/>
    </w:rPr>
  </w:style>
  <w:style w:type="paragraph" w:styleId="NormalWeb">
    <w:name w:val="Normal (Web)"/>
    <w:basedOn w:val="Normal"/>
    <w:rsid w:val="00BB2CA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BB2CA4"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BB2CA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0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0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.patel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>Northwestern University - Feinberg School of Medicine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B Patel</dc:creator>
  <cp:keywords/>
  <dc:description/>
  <cp:lastModifiedBy>Aloisi, Brian</cp:lastModifiedBy>
  <cp:revision>2</cp:revision>
  <dcterms:created xsi:type="dcterms:W3CDTF">2022-10-27T21:36:00Z</dcterms:created>
  <dcterms:modified xsi:type="dcterms:W3CDTF">2022-10-27T21:36:00Z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2022-10-27T21:36:39Z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425aa603-afc3-4879-9ea5-9dca66a11959</vt:lpwstr>
  </property>
  <property fmtid="{D5CDD505-2E9C-101B-9397-08002B2CF9AE}" pid="8" name="MSIP_Label_792c8cef-6f2b-4af1-b4ac-d815ff795cd6_ContentBits">
    <vt:lpwstr>0</vt:lpwstr>
  </property>
</Properties>
</file>