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C70858" w14:textId="77777777" w:rsidR="00604DC5" w:rsidRDefault="00604DC5">
      <w:pPr>
        <w:pStyle w:val="Title"/>
        <w:jc w:val="center"/>
        <w:rPr>
          <w:rFonts w:ascii="Calibri" w:eastAsia="Calibri" w:hAnsi="Calibri" w:cs="Calibri"/>
          <w:b/>
          <w:bCs/>
          <w:color w:val="434343"/>
          <w:sz w:val="28"/>
          <w:szCs w:val="28"/>
        </w:rPr>
      </w:pPr>
      <w:bookmarkStart w:id="0" w:name="_7wt6wfu6beqo" w:colFirst="0" w:colLast="0"/>
      <w:bookmarkEnd w:id="0"/>
    </w:p>
    <w:p w14:paraId="63C70859" w14:textId="77777777" w:rsidR="00604DC5" w:rsidRDefault="00000000">
      <w:pPr>
        <w:pStyle w:val="Title"/>
        <w:jc w:val="center"/>
        <w:rPr>
          <w:rFonts w:ascii="Calibri" w:eastAsia="Calibri" w:hAnsi="Calibri" w:cs="Calibri"/>
          <w:b/>
          <w:bCs/>
          <w:color w:val="3BA3E1"/>
          <w:sz w:val="28"/>
          <w:szCs w:val="28"/>
        </w:rPr>
      </w:pPr>
      <w:bookmarkStart w:id="1" w:name="_6hmi2zq61qx7" w:colFirst="0" w:colLast="0"/>
      <w:bookmarkEnd w:id="1"/>
      <w:r>
        <w:rPr>
          <w:rFonts w:ascii="Calibri" w:eastAsia="Calibri" w:hAnsi="Calibri" w:cs="Calibri"/>
          <w:b/>
          <w:bCs/>
          <w:color w:val="434343"/>
          <w:sz w:val="28"/>
          <w:szCs w:val="28"/>
        </w:rPr>
        <w:t xml:space="preserve">Summary of Steering Committee Meeting: </w:t>
      </w:r>
      <w:r>
        <w:rPr>
          <w:rFonts w:ascii="Calibri" w:eastAsia="Calibri" w:hAnsi="Calibri" w:cs="Calibri"/>
          <w:b/>
          <w:bCs/>
          <w:color w:val="3BA3E1"/>
          <w:sz w:val="28"/>
          <w:szCs w:val="28"/>
        </w:rPr>
        <w:t>February 2026</w:t>
      </w:r>
    </w:p>
    <w:p w14:paraId="63C7085A" w14:textId="77777777" w:rsidR="00604DC5" w:rsidRDefault="00000000">
      <w:pPr>
        <w:jc w:val="center"/>
        <w:rPr>
          <w:rFonts w:ascii="Calibri" w:eastAsia="Calibri" w:hAnsi="Calibri" w:cs="Calibri"/>
          <w:color w:val="434343"/>
          <w:sz w:val="28"/>
          <w:szCs w:val="28"/>
        </w:rPr>
      </w:pPr>
      <w:r>
        <w:rPr>
          <w:rFonts w:ascii="Calibri" w:eastAsia="Calibri" w:hAnsi="Calibri" w:cs="Calibri"/>
          <w:color w:val="434343"/>
          <w:sz w:val="28"/>
          <w:szCs w:val="28"/>
        </w:rPr>
        <w:t>February 26 - 27, Zoom &amp; In-Person</w:t>
      </w:r>
    </w:p>
    <w:p w14:paraId="63C7085B" w14:textId="4DFA2148" w:rsidR="00604DC5" w:rsidRDefault="00000000">
      <w:pPr>
        <w:jc w:val="center"/>
        <w:rPr>
          <w:rFonts w:ascii="Calibri" w:eastAsia="Calibri" w:hAnsi="Calibri" w:cs="Calibri"/>
          <w:b/>
          <w:bCs/>
          <w:i/>
          <w:iCs/>
          <w:color w:val="434343"/>
        </w:rPr>
      </w:pPr>
      <w:r>
        <w:rPr>
          <w:rFonts w:ascii="Calibri" w:eastAsia="Calibri" w:hAnsi="Calibri" w:cs="Calibri"/>
          <w:i/>
          <w:iCs/>
          <w:color w:val="1155CC"/>
          <w:sz w:val="28"/>
          <w:szCs w:val="28"/>
          <w:u w:val="single"/>
        </w:rPr>
        <w:t xml:space="preserve">Meeting Slides Day 1 </w:t>
      </w:r>
      <w:r>
        <w:rPr>
          <w:rFonts w:ascii="Calibri" w:eastAsia="Calibri" w:hAnsi="Calibri" w:cs="Calibri"/>
          <w:i/>
          <w:iCs/>
          <w:color w:val="434343"/>
          <w:sz w:val="28"/>
          <w:szCs w:val="28"/>
        </w:rPr>
        <w:t xml:space="preserve">| </w:t>
      </w:r>
      <w:r>
        <w:rPr>
          <w:rFonts w:ascii="Calibri" w:eastAsia="Calibri" w:hAnsi="Calibri" w:cs="Calibri"/>
          <w:i/>
          <w:iCs/>
          <w:color w:val="1155CC"/>
          <w:sz w:val="28"/>
          <w:szCs w:val="28"/>
          <w:u w:val="single"/>
        </w:rPr>
        <w:t>Meeting Slides Day 2</w:t>
      </w:r>
    </w:p>
    <w:p w14:paraId="63C7085C" w14:textId="77777777" w:rsidR="00604DC5" w:rsidRDefault="00604DC5">
      <w:pPr>
        <w:rPr>
          <w:rFonts w:ascii="Calibri" w:eastAsia="Calibri" w:hAnsi="Calibri" w:cs="Calibri"/>
          <w:color w:val="434343"/>
        </w:rPr>
      </w:pPr>
    </w:p>
    <w:tbl>
      <w:tblPr>
        <w:tblStyle w:val="a"/>
        <w:tblW w:w="9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7665"/>
      </w:tblGrid>
      <w:tr w:rsidR="00604DC5" w14:paraId="63C7085E" w14:textId="77777777">
        <w:trPr>
          <w:trHeight w:val="420"/>
          <w:jc w:val="center"/>
        </w:trPr>
        <w:tc>
          <w:tcPr>
            <w:tcW w:w="9735" w:type="dxa"/>
            <w:gridSpan w:val="2"/>
          </w:tcPr>
          <w:p w14:paraId="63C7085D" w14:textId="77777777" w:rsidR="00604DC5" w:rsidRDefault="00000000">
            <w:pPr>
              <w:rPr>
                <w:rFonts w:ascii="Calibri" w:eastAsia="Calibri" w:hAnsi="Calibri" w:cs="Calibri"/>
                <w:b/>
                <w:bCs/>
                <w:color w:val="434343"/>
              </w:rPr>
            </w:pPr>
            <w:r>
              <w:rPr>
                <w:rFonts w:ascii="Calibri" w:eastAsia="Calibri" w:hAnsi="Calibri" w:cs="Calibri"/>
                <w:b/>
                <w:bCs/>
                <w:color w:val="434343"/>
              </w:rPr>
              <w:t>eMERGE Day 1: Thursday, February 26th, 2026</w:t>
            </w:r>
          </w:p>
        </w:tc>
      </w:tr>
      <w:tr w:rsidR="00604DC5" w14:paraId="63C70861" w14:textId="77777777">
        <w:trPr>
          <w:jc w:val="center"/>
        </w:trPr>
        <w:tc>
          <w:tcPr>
            <w:tcW w:w="2070" w:type="dxa"/>
            <w:tcMar>
              <w:top w:w="100" w:type="dxa"/>
              <w:left w:w="100" w:type="dxa"/>
              <w:bottom w:w="100" w:type="dxa"/>
              <w:right w:w="100" w:type="dxa"/>
            </w:tcMar>
          </w:tcPr>
          <w:p w14:paraId="63C7085F" w14:textId="77777777" w:rsidR="00604DC5" w:rsidRDefault="00000000">
            <w:pPr>
              <w:widowControl w:val="0"/>
              <w:pBdr>
                <w:top w:val="nil"/>
                <w:left w:val="nil"/>
                <w:bottom w:val="nil"/>
                <w:right w:val="nil"/>
                <w:between w:val="nil"/>
              </w:pBdr>
              <w:spacing w:line="240" w:lineRule="auto"/>
              <w:rPr>
                <w:rFonts w:ascii="Calibri" w:eastAsia="Calibri" w:hAnsi="Calibri" w:cs="Calibri"/>
                <w:b/>
                <w:bCs/>
                <w:color w:val="434343"/>
              </w:rPr>
            </w:pPr>
            <w:r>
              <w:rPr>
                <w:rFonts w:ascii="Calibri" w:eastAsia="Calibri" w:hAnsi="Calibri" w:cs="Calibri"/>
                <w:b/>
                <w:bCs/>
                <w:color w:val="434343"/>
              </w:rPr>
              <w:t>Time (EST)</w:t>
            </w:r>
          </w:p>
        </w:tc>
        <w:tc>
          <w:tcPr>
            <w:tcW w:w="7665" w:type="dxa"/>
            <w:tcMar>
              <w:top w:w="100" w:type="dxa"/>
              <w:left w:w="100" w:type="dxa"/>
              <w:bottom w:w="100" w:type="dxa"/>
              <w:right w:w="100" w:type="dxa"/>
            </w:tcMar>
          </w:tcPr>
          <w:p w14:paraId="63C70860" w14:textId="77777777" w:rsidR="00604DC5" w:rsidRDefault="00000000">
            <w:pPr>
              <w:widowControl w:val="0"/>
              <w:pBdr>
                <w:top w:val="nil"/>
                <w:left w:val="nil"/>
                <w:bottom w:val="nil"/>
                <w:right w:val="nil"/>
                <w:between w:val="nil"/>
              </w:pBdr>
              <w:spacing w:line="240" w:lineRule="auto"/>
              <w:rPr>
                <w:rFonts w:ascii="Calibri" w:eastAsia="Calibri" w:hAnsi="Calibri" w:cs="Calibri"/>
                <w:b/>
                <w:bCs/>
                <w:color w:val="434343"/>
              </w:rPr>
            </w:pPr>
            <w:r>
              <w:rPr>
                <w:rFonts w:ascii="Calibri" w:eastAsia="Calibri" w:hAnsi="Calibri" w:cs="Calibri"/>
                <w:b/>
                <w:bCs/>
                <w:color w:val="434343"/>
              </w:rPr>
              <w:t>Event</w:t>
            </w:r>
          </w:p>
        </w:tc>
      </w:tr>
      <w:tr w:rsidR="00604DC5" w14:paraId="63C70864" w14:textId="77777777">
        <w:trPr>
          <w:jc w:val="center"/>
        </w:trPr>
        <w:tc>
          <w:tcPr>
            <w:tcW w:w="2070" w:type="dxa"/>
            <w:tcMar>
              <w:top w:w="100" w:type="dxa"/>
              <w:left w:w="100" w:type="dxa"/>
              <w:bottom w:w="100" w:type="dxa"/>
              <w:right w:w="100" w:type="dxa"/>
            </w:tcMar>
          </w:tcPr>
          <w:p w14:paraId="63C70862" w14:textId="77777777" w:rsidR="00604DC5" w:rsidRDefault="00000000">
            <w:pPr>
              <w:rPr>
                <w:rFonts w:ascii="Calibri" w:eastAsia="Calibri" w:hAnsi="Calibri" w:cs="Calibri"/>
                <w:color w:val="434343"/>
              </w:rPr>
            </w:pPr>
            <w:r>
              <w:rPr>
                <w:rFonts w:ascii="Calibri" w:eastAsia="Calibri" w:hAnsi="Calibri" w:cs="Calibri"/>
                <w:color w:val="434343"/>
              </w:rPr>
              <w:t>9:00-9:20 AM</w:t>
            </w:r>
          </w:p>
        </w:tc>
        <w:tc>
          <w:tcPr>
            <w:tcW w:w="7665" w:type="dxa"/>
            <w:tcMar>
              <w:top w:w="100" w:type="dxa"/>
              <w:left w:w="100" w:type="dxa"/>
              <w:bottom w:w="100" w:type="dxa"/>
              <w:right w:w="100" w:type="dxa"/>
            </w:tcMar>
          </w:tcPr>
          <w:p w14:paraId="63C70863" w14:textId="72C45C4D" w:rsidR="00604DC5" w:rsidRDefault="00000000">
            <w:pPr>
              <w:rPr>
                <w:rFonts w:ascii="Calibri" w:eastAsia="Calibri" w:hAnsi="Calibri" w:cs="Calibri"/>
                <w:b/>
                <w:bCs/>
                <w:color w:val="434343"/>
                <w:highlight w:val="yellow"/>
              </w:rPr>
            </w:pPr>
            <w:r>
              <w:rPr>
                <w:rFonts w:ascii="Calibri" w:eastAsia="Calibri" w:hAnsi="Calibri" w:cs="Calibri"/>
                <w:color w:val="1155CC"/>
                <w:u w:val="single"/>
              </w:rPr>
              <w:t>Progress, timelines, &amp; goals | Rex Chisholm (SC Chair, Northwestern)</w:t>
            </w:r>
            <w:r>
              <w:rPr>
                <w:rFonts w:ascii="Calibri" w:eastAsia="Calibri" w:hAnsi="Calibri" w:cs="Calibri"/>
                <w:b/>
                <w:bCs/>
                <w:color w:val="434343"/>
              </w:rPr>
              <w:t xml:space="preserve"> </w:t>
            </w:r>
          </w:p>
        </w:tc>
      </w:tr>
      <w:tr w:rsidR="00604DC5" w14:paraId="63C70867" w14:textId="77777777">
        <w:trPr>
          <w:jc w:val="center"/>
        </w:trPr>
        <w:tc>
          <w:tcPr>
            <w:tcW w:w="2070" w:type="dxa"/>
            <w:tcMar>
              <w:top w:w="100" w:type="dxa"/>
              <w:left w:w="100" w:type="dxa"/>
              <w:bottom w:w="100" w:type="dxa"/>
              <w:right w:w="100" w:type="dxa"/>
            </w:tcMar>
          </w:tcPr>
          <w:p w14:paraId="63C70865" w14:textId="77777777" w:rsidR="00604DC5" w:rsidRDefault="00000000">
            <w:pPr>
              <w:rPr>
                <w:rFonts w:ascii="Calibri" w:eastAsia="Calibri" w:hAnsi="Calibri" w:cs="Calibri"/>
                <w:color w:val="434343"/>
              </w:rPr>
            </w:pPr>
            <w:r>
              <w:rPr>
                <w:rFonts w:ascii="Calibri" w:eastAsia="Calibri" w:hAnsi="Calibri" w:cs="Calibri"/>
                <w:color w:val="434343"/>
              </w:rPr>
              <w:t>9:20-9:35 AM</w:t>
            </w:r>
          </w:p>
        </w:tc>
        <w:tc>
          <w:tcPr>
            <w:tcW w:w="7665" w:type="dxa"/>
            <w:tcMar>
              <w:top w:w="100" w:type="dxa"/>
              <w:left w:w="100" w:type="dxa"/>
              <w:bottom w:w="100" w:type="dxa"/>
              <w:right w:w="100" w:type="dxa"/>
            </w:tcMar>
          </w:tcPr>
          <w:p w14:paraId="63C70866" w14:textId="55687DFB" w:rsidR="00604DC5"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 xml:space="preserve">NHGRI Program Official Report | Renee Rider (NIH/NHGRI) </w:t>
            </w:r>
            <w:r>
              <w:rPr>
                <w:rFonts w:ascii="Calibri" w:eastAsia="Calibri" w:hAnsi="Calibri" w:cs="Calibri"/>
                <w:b/>
                <w:bCs/>
                <w:color w:val="434343"/>
              </w:rPr>
              <w:t xml:space="preserve"> </w:t>
            </w:r>
          </w:p>
        </w:tc>
      </w:tr>
      <w:tr w:rsidR="00604DC5" w14:paraId="63C7086D" w14:textId="77777777">
        <w:trPr>
          <w:jc w:val="center"/>
        </w:trPr>
        <w:tc>
          <w:tcPr>
            <w:tcW w:w="2070" w:type="dxa"/>
            <w:tcMar>
              <w:top w:w="100" w:type="dxa"/>
              <w:left w:w="100" w:type="dxa"/>
              <w:bottom w:w="100" w:type="dxa"/>
              <w:right w:w="100" w:type="dxa"/>
            </w:tcMar>
          </w:tcPr>
          <w:p w14:paraId="63C70868" w14:textId="77777777" w:rsidR="00604DC5" w:rsidRDefault="00000000">
            <w:pPr>
              <w:rPr>
                <w:rFonts w:ascii="Calibri" w:eastAsia="Calibri" w:hAnsi="Calibri" w:cs="Calibri"/>
                <w:color w:val="434343"/>
              </w:rPr>
            </w:pPr>
            <w:r>
              <w:rPr>
                <w:rFonts w:ascii="Calibri" w:eastAsia="Calibri" w:hAnsi="Calibri" w:cs="Calibri"/>
                <w:color w:val="434343"/>
              </w:rPr>
              <w:t xml:space="preserve">9:35-10:45 AM         </w:t>
            </w:r>
          </w:p>
        </w:tc>
        <w:tc>
          <w:tcPr>
            <w:tcW w:w="7665" w:type="dxa"/>
            <w:tcMar>
              <w:top w:w="100" w:type="dxa"/>
              <w:left w:w="100" w:type="dxa"/>
              <w:bottom w:w="100" w:type="dxa"/>
              <w:right w:w="100" w:type="dxa"/>
            </w:tcMar>
          </w:tcPr>
          <w:p w14:paraId="63C70869" w14:textId="380B33BA" w:rsidR="00604DC5" w:rsidRDefault="00000000">
            <w:pPr>
              <w:widowControl w:val="0"/>
              <w:spacing w:line="256" w:lineRule="auto"/>
              <w:rPr>
                <w:rFonts w:ascii="Calibri" w:eastAsia="Calibri" w:hAnsi="Calibri" w:cs="Calibri"/>
                <w:color w:val="434343"/>
                <w:highlight w:val="yellow"/>
              </w:rPr>
            </w:pPr>
            <w:r>
              <w:rPr>
                <w:rFonts w:ascii="Calibri" w:eastAsia="Calibri" w:hAnsi="Calibri" w:cs="Calibri"/>
                <w:color w:val="1155CC"/>
                <w:u w:val="single"/>
              </w:rPr>
              <w:t>Panel: Evaluation and utilization of 6-month EHR data (15 minutes each; discussion) | Moderator: Nita Limdi (UAB), Dave Veenstra (UW)</w:t>
            </w:r>
          </w:p>
          <w:p w14:paraId="63C7086A" w14:textId="77777777" w:rsidR="00604DC5" w:rsidRDefault="00000000">
            <w:pPr>
              <w:widowControl w:val="0"/>
              <w:numPr>
                <w:ilvl w:val="0"/>
                <w:numId w:val="1"/>
              </w:numPr>
              <w:spacing w:line="256" w:lineRule="auto"/>
              <w:rPr>
                <w:rFonts w:ascii="Calibri" w:eastAsia="Calibri" w:hAnsi="Calibri" w:cs="Calibri"/>
                <w:color w:val="434343"/>
              </w:rPr>
            </w:pPr>
            <w:r>
              <w:rPr>
                <w:rFonts w:ascii="Calibri" w:eastAsia="Calibri" w:hAnsi="Calibri" w:cs="Calibri"/>
                <w:color w:val="434343"/>
              </w:rPr>
              <w:t>Atrial fibrillation | Megan Roy-Puckelwartz (NU)</w:t>
            </w:r>
          </w:p>
          <w:p w14:paraId="63C7086B" w14:textId="77777777" w:rsidR="00604DC5" w:rsidRDefault="00000000">
            <w:pPr>
              <w:widowControl w:val="0"/>
              <w:numPr>
                <w:ilvl w:val="0"/>
                <w:numId w:val="1"/>
              </w:numPr>
              <w:spacing w:line="256" w:lineRule="auto"/>
              <w:rPr>
                <w:rFonts w:ascii="Calibri" w:eastAsia="Calibri" w:hAnsi="Calibri" w:cs="Calibri"/>
                <w:color w:val="434343"/>
              </w:rPr>
            </w:pPr>
            <w:r>
              <w:rPr>
                <w:rFonts w:ascii="Calibri" w:eastAsia="Calibri" w:hAnsi="Calibri" w:cs="Calibri"/>
                <w:color w:val="434343"/>
              </w:rPr>
              <w:t>Hypercholesterolemia | Sarah Hanks (Mt Sinai)</w:t>
            </w:r>
          </w:p>
          <w:p w14:paraId="63C7086C" w14:textId="77777777" w:rsidR="00604DC5" w:rsidRDefault="00000000">
            <w:pPr>
              <w:widowControl w:val="0"/>
              <w:numPr>
                <w:ilvl w:val="0"/>
                <w:numId w:val="1"/>
              </w:numPr>
              <w:spacing w:line="256" w:lineRule="auto"/>
              <w:rPr>
                <w:rFonts w:ascii="Calibri" w:eastAsia="Calibri" w:hAnsi="Calibri" w:cs="Calibri"/>
                <w:color w:val="434343"/>
              </w:rPr>
            </w:pPr>
            <w:r>
              <w:rPr>
                <w:rFonts w:ascii="Calibri" w:eastAsia="Calibri" w:hAnsi="Calibri" w:cs="Calibri"/>
                <w:color w:val="434343"/>
              </w:rPr>
              <w:t>Asthma | Hakon Hakonarson (CHOP)</w:t>
            </w:r>
          </w:p>
        </w:tc>
      </w:tr>
      <w:tr w:rsidR="00604DC5" w14:paraId="63C70870" w14:textId="77777777">
        <w:trPr>
          <w:jc w:val="center"/>
        </w:trPr>
        <w:tc>
          <w:tcPr>
            <w:tcW w:w="2070" w:type="dxa"/>
            <w:tcMar>
              <w:top w:w="100" w:type="dxa"/>
              <w:left w:w="100" w:type="dxa"/>
              <w:bottom w:w="100" w:type="dxa"/>
              <w:right w:w="100" w:type="dxa"/>
            </w:tcMar>
          </w:tcPr>
          <w:p w14:paraId="63C7086E" w14:textId="77777777" w:rsidR="00604DC5" w:rsidRDefault="00000000">
            <w:pPr>
              <w:rPr>
                <w:rFonts w:ascii="Calibri" w:eastAsia="Calibri" w:hAnsi="Calibri" w:cs="Calibri"/>
                <w:color w:val="434343"/>
              </w:rPr>
            </w:pPr>
            <w:r>
              <w:rPr>
                <w:rFonts w:ascii="Calibri" w:eastAsia="Calibri" w:hAnsi="Calibri" w:cs="Calibri"/>
                <w:color w:val="434343"/>
              </w:rPr>
              <w:t>11:05-11:25 AM</w:t>
            </w:r>
          </w:p>
        </w:tc>
        <w:tc>
          <w:tcPr>
            <w:tcW w:w="7665" w:type="dxa"/>
            <w:tcMar>
              <w:top w:w="100" w:type="dxa"/>
              <w:left w:w="100" w:type="dxa"/>
              <w:bottom w:w="100" w:type="dxa"/>
              <w:right w:w="100" w:type="dxa"/>
            </w:tcMar>
          </w:tcPr>
          <w:p w14:paraId="63C7086F" w14:textId="6E4A77F5" w:rsidR="00604DC5"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Internal &amp; external data availability and access | Jodell Jackson (CC, VUMC)</w:t>
            </w:r>
            <w:r>
              <w:rPr>
                <w:rFonts w:ascii="Calibri" w:eastAsia="Calibri" w:hAnsi="Calibri" w:cs="Calibri"/>
                <w:color w:val="434343"/>
              </w:rPr>
              <w:t xml:space="preserve"> </w:t>
            </w:r>
          </w:p>
        </w:tc>
      </w:tr>
      <w:tr w:rsidR="00604DC5" w14:paraId="63C70873" w14:textId="77777777">
        <w:trPr>
          <w:jc w:val="center"/>
        </w:trPr>
        <w:tc>
          <w:tcPr>
            <w:tcW w:w="2070" w:type="dxa"/>
            <w:tcMar>
              <w:top w:w="100" w:type="dxa"/>
              <w:left w:w="100" w:type="dxa"/>
              <w:bottom w:w="100" w:type="dxa"/>
              <w:right w:w="100" w:type="dxa"/>
            </w:tcMar>
          </w:tcPr>
          <w:p w14:paraId="63C70871" w14:textId="77777777" w:rsidR="00604DC5" w:rsidRDefault="00000000">
            <w:pPr>
              <w:rPr>
                <w:rFonts w:ascii="Calibri" w:eastAsia="Calibri" w:hAnsi="Calibri" w:cs="Calibri"/>
                <w:color w:val="434343"/>
              </w:rPr>
            </w:pPr>
            <w:r>
              <w:rPr>
                <w:rFonts w:ascii="Calibri" w:eastAsia="Calibri" w:hAnsi="Calibri" w:cs="Calibri"/>
                <w:color w:val="434343"/>
              </w:rPr>
              <w:t>11:25 AM-12:00 PM</w:t>
            </w:r>
          </w:p>
        </w:tc>
        <w:tc>
          <w:tcPr>
            <w:tcW w:w="7665" w:type="dxa"/>
            <w:tcMar>
              <w:top w:w="100" w:type="dxa"/>
              <w:left w:w="100" w:type="dxa"/>
              <w:bottom w:w="100" w:type="dxa"/>
              <w:right w:w="100" w:type="dxa"/>
            </w:tcMar>
          </w:tcPr>
          <w:p w14:paraId="63C70872" w14:textId="5DF7350B" w:rsidR="00604DC5"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Curated CDP &amp; I2B2 updates | Adam Gordon (NU), Matt Lebo (MGB) &amp; Jeff Klann (MGB)</w:t>
            </w:r>
          </w:p>
        </w:tc>
      </w:tr>
      <w:tr w:rsidR="00604DC5" w14:paraId="63C70876" w14:textId="77777777">
        <w:trPr>
          <w:jc w:val="center"/>
        </w:trPr>
        <w:tc>
          <w:tcPr>
            <w:tcW w:w="2070" w:type="dxa"/>
            <w:tcMar>
              <w:top w:w="100" w:type="dxa"/>
              <w:left w:w="100" w:type="dxa"/>
              <w:bottom w:w="100" w:type="dxa"/>
              <w:right w:w="100" w:type="dxa"/>
            </w:tcMar>
          </w:tcPr>
          <w:p w14:paraId="63C70874" w14:textId="77777777" w:rsidR="00604DC5" w:rsidRDefault="00000000">
            <w:pPr>
              <w:rPr>
                <w:rFonts w:ascii="Calibri" w:eastAsia="Calibri" w:hAnsi="Calibri" w:cs="Calibri"/>
                <w:color w:val="434343"/>
              </w:rPr>
            </w:pPr>
            <w:r>
              <w:rPr>
                <w:rFonts w:ascii="Calibri" w:eastAsia="Calibri" w:hAnsi="Calibri" w:cs="Calibri"/>
                <w:color w:val="434343"/>
              </w:rPr>
              <w:t>12:40-1:05 PM</w:t>
            </w:r>
          </w:p>
        </w:tc>
        <w:tc>
          <w:tcPr>
            <w:tcW w:w="7665" w:type="dxa"/>
            <w:tcMar>
              <w:top w:w="100" w:type="dxa"/>
              <w:left w:w="100" w:type="dxa"/>
              <w:bottom w:w="100" w:type="dxa"/>
              <w:right w:w="100" w:type="dxa"/>
            </w:tcMar>
          </w:tcPr>
          <w:p w14:paraId="63C70875" w14:textId="13B7721A" w:rsidR="00604DC5" w:rsidRDefault="00000000">
            <w:pPr>
              <w:widowControl w:val="0"/>
              <w:rPr>
                <w:rFonts w:ascii="Calibri" w:eastAsia="Calibri" w:hAnsi="Calibri" w:cs="Calibri"/>
                <w:b/>
                <w:bCs/>
                <w:color w:val="434343"/>
                <w:highlight w:val="yellow"/>
              </w:rPr>
            </w:pPr>
            <w:r>
              <w:rPr>
                <w:rFonts w:ascii="Calibri" w:eastAsia="Calibri" w:hAnsi="Calibri" w:cs="Calibri"/>
                <w:color w:val="1155CC"/>
                <w:u w:val="single"/>
              </w:rPr>
              <w:t>CIRT Publication presentation | Bob Freimuth (Mayo) &amp; Emma Perez (MGB)</w:t>
            </w:r>
            <w:r>
              <w:rPr>
                <w:rFonts w:ascii="Calibri" w:eastAsia="Calibri" w:hAnsi="Calibri" w:cs="Calibri"/>
                <w:color w:val="434343"/>
              </w:rPr>
              <w:t xml:space="preserve"> </w:t>
            </w:r>
          </w:p>
        </w:tc>
      </w:tr>
      <w:tr w:rsidR="00604DC5" w14:paraId="63C7087A" w14:textId="77777777">
        <w:trPr>
          <w:jc w:val="center"/>
        </w:trPr>
        <w:tc>
          <w:tcPr>
            <w:tcW w:w="2070" w:type="dxa"/>
            <w:tcMar>
              <w:top w:w="100" w:type="dxa"/>
              <w:left w:w="100" w:type="dxa"/>
              <w:bottom w:w="100" w:type="dxa"/>
              <w:right w:w="100" w:type="dxa"/>
            </w:tcMar>
          </w:tcPr>
          <w:p w14:paraId="63C70877" w14:textId="77777777" w:rsidR="00604DC5" w:rsidRDefault="00000000">
            <w:pPr>
              <w:rPr>
                <w:rFonts w:ascii="Calibri" w:eastAsia="Calibri" w:hAnsi="Calibri" w:cs="Calibri"/>
                <w:color w:val="434343"/>
              </w:rPr>
            </w:pPr>
            <w:r>
              <w:rPr>
                <w:rFonts w:ascii="Calibri" w:eastAsia="Calibri" w:hAnsi="Calibri" w:cs="Calibri"/>
                <w:color w:val="434343"/>
              </w:rPr>
              <w:t>1:05-1:50  PM</w:t>
            </w:r>
          </w:p>
        </w:tc>
        <w:tc>
          <w:tcPr>
            <w:tcW w:w="7665" w:type="dxa"/>
            <w:tcMar>
              <w:top w:w="100" w:type="dxa"/>
              <w:left w:w="100" w:type="dxa"/>
              <w:bottom w:w="100" w:type="dxa"/>
              <w:right w:w="100" w:type="dxa"/>
            </w:tcMar>
          </w:tcPr>
          <w:p w14:paraId="63C70878" w14:textId="78125090" w:rsidR="00604DC5" w:rsidRDefault="00000000">
            <w:pPr>
              <w:widowControl w:val="0"/>
              <w:rPr>
                <w:rFonts w:ascii="Calibri" w:eastAsia="Calibri" w:hAnsi="Calibri" w:cs="Calibri"/>
                <w:color w:val="434343"/>
                <w:highlight w:val="yellow"/>
              </w:rPr>
            </w:pPr>
            <w:r>
              <w:rPr>
                <w:rFonts w:ascii="Calibri" w:eastAsia="Calibri" w:hAnsi="Calibri" w:cs="Calibri"/>
                <w:color w:val="1155CC"/>
                <w:u w:val="single"/>
              </w:rPr>
              <w:t xml:space="preserve">Working session 1: Progress on outcomes </w:t>
            </w:r>
            <w:proofErr w:type="gramStart"/>
            <w:r>
              <w:rPr>
                <w:rFonts w:ascii="Calibri" w:eastAsia="Calibri" w:hAnsi="Calibri" w:cs="Calibri"/>
                <w:color w:val="1155CC"/>
                <w:u w:val="single"/>
              </w:rPr>
              <w:t>analyses</w:t>
            </w:r>
            <w:proofErr w:type="gramEnd"/>
            <w:r>
              <w:rPr>
                <w:rFonts w:ascii="Calibri" w:eastAsia="Calibri" w:hAnsi="Calibri" w:cs="Calibri"/>
                <w:color w:val="434343"/>
              </w:rPr>
              <w:t xml:space="preserve"> </w:t>
            </w:r>
          </w:p>
          <w:p w14:paraId="63C70879" w14:textId="77777777" w:rsidR="00604DC5" w:rsidRDefault="00000000">
            <w:pPr>
              <w:widowControl w:val="0"/>
              <w:numPr>
                <w:ilvl w:val="0"/>
                <w:numId w:val="4"/>
              </w:numPr>
              <w:rPr>
                <w:rFonts w:ascii="Calibri" w:eastAsia="Calibri" w:hAnsi="Calibri" w:cs="Calibri"/>
                <w:color w:val="434343"/>
              </w:rPr>
            </w:pPr>
            <w:r>
              <w:rPr>
                <w:rFonts w:ascii="Calibri" w:eastAsia="Calibri" w:hAnsi="Calibri" w:cs="Calibri"/>
                <w:color w:val="434343"/>
              </w:rPr>
              <w:t xml:space="preserve">Goal: Identify and address possible outcomes data/analysis hurdles regarding currently available data </w:t>
            </w:r>
          </w:p>
        </w:tc>
      </w:tr>
      <w:tr w:rsidR="00604DC5" w14:paraId="63C70880" w14:textId="77777777">
        <w:trPr>
          <w:jc w:val="center"/>
        </w:trPr>
        <w:tc>
          <w:tcPr>
            <w:tcW w:w="2070" w:type="dxa"/>
            <w:tcMar>
              <w:top w:w="100" w:type="dxa"/>
              <w:left w:w="100" w:type="dxa"/>
              <w:bottom w:w="100" w:type="dxa"/>
              <w:right w:w="100" w:type="dxa"/>
            </w:tcMar>
          </w:tcPr>
          <w:p w14:paraId="63C7087B" w14:textId="77777777" w:rsidR="00604DC5" w:rsidRDefault="00000000">
            <w:pPr>
              <w:rPr>
                <w:rFonts w:ascii="Calibri" w:eastAsia="Calibri" w:hAnsi="Calibri" w:cs="Calibri"/>
                <w:color w:val="434343"/>
              </w:rPr>
            </w:pPr>
            <w:r>
              <w:rPr>
                <w:rFonts w:ascii="Calibri" w:eastAsia="Calibri" w:hAnsi="Calibri" w:cs="Calibri"/>
                <w:color w:val="434343"/>
              </w:rPr>
              <w:t>1:50-2:40 PM</w:t>
            </w:r>
          </w:p>
        </w:tc>
        <w:tc>
          <w:tcPr>
            <w:tcW w:w="7665" w:type="dxa"/>
            <w:tcMar>
              <w:top w:w="100" w:type="dxa"/>
              <w:left w:w="100" w:type="dxa"/>
              <w:bottom w:w="100" w:type="dxa"/>
              <w:right w:w="100" w:type="dxa"/>
            </w:tcMar>
          </w:tcPr>
          <w:p w14:paraId="63C7087C" w14:textId="1DA0878C" w:rsidR="00604DC5" w:rsidRDefault="00000000">
            <w:pPr>
              <w:widowControl w:val="0"/>
              <w:rPr>
                <w:rFonts w:ascii="Calibri" w:eastAsia="Calibri" w:hAnsi="Calibri" w:cs="Calibri"/>
                <w:color w:val="434343"/>
              </w:rPr>
            </w:pPr>
            <w:r>
              <w:rPr>
                <w:rFonts w:ascii="Calibri" w:eastAsia="Calibri" w:hAnsi="Calibri" w:cs="Calibri"/>
                <w:color w:val="1155CC"/>
                <w:u w:val="single"/>
              </w:rPr>
              <w:t xml:space="preserve">Working session 2: Progress on </w:t>
            </w:r>
            <w:proofErr w:type="gramStart"/>
            <w:r>
              <w:rPr>
                <w:rFonts w:ascii="Calibri" w:eastAsia="Calibri" w:hAnsi="Calibri" w:cs="Calibri"/>
                <w:color w:val="1155CC"/>
                <w:u w:val="single"/>
              </w:rPr>
              <w:t>12 month</w:t>
            </w:r>
            <w:proofErr w:type="gramEnd"/>
            <w:r>
              <w:rPr>
                <w:rFonts w:ascii="Calibri" w:eastAsia="Calibri" w:hAnsi="Calibri" w:cs="Calibri"/>
                <w:color w:val="1155CC"/>
                <w:u w:val="single"/>
              </w:rPr>
              <w:t xml:space="preserve"> data pull</w:t>
            </w:r>
            <w:r>
              <w:rPr>
                <w:rFonts w:ascii="Calibri" w:eastAsia="Calibri" w:hAnsi="Calibri" w:cs="Calibri"/>
                <w:color w:val="434343"/>
              </w:rPr>
              <w:t xml:space="preserve">  </w:t>
            </w:r>
          </w:p>
          <w:p w14:paraId="63C7087D" w14:textId="77777777" w:rsidR="00604DC5" w:rsidRDefault="00000000">
            <w:pPr>
              <w:widowControl w:val="0"/>
              <w:numPr>
                <w:ilvl w:val="0"/>
                <w:numId w:val="2"/>
              </w:numPr>
              <w:rPr>
                <w:rFonts w:ascii="Calibri" w:eastAsia="Calibri" w:hAnsi="Calibri" w:cs="Calibri"/>
                <w:color w:val="434343"/>
              </w:rPr>
            </w:pPr>
            <w:r>
              <w:rPr>
                <w:rFonts w:ascii="Calibri" w:eastAsia="Calibri" w:hAnsi="Calibri" w:cs="Calibri"/>
                <w:color w:val="434343"/>
              </w:rPr>
              <w:t>Goal: Identify and address possible data hurdles regarding the 12-month data pull | Phenotyping, Outcomes, QA/QC</w:t>
            </w:r>
          </w:p>
          <w:p w14:paraId="63C7087E" w14:textId="77777777" w:rsidR="00604DC5" w:rsidRDefault="00000000">
            <w:pPr>
              <w:widowControl w:val="0"/>
              <w:numPr>
                <w:ilvl w:val="0"/>
                <w:numId w:val="2"/>
              </w:numPr>
              <w:rPr>
                <w:rFonts w:ascii="Calibri" w:eastAsia="Calibri" w:hAnsi="Calibri" w:cs="Calibri"/>
                <w:color w:val="434343"/>
              </w:rPr>
            </w:pPr>
            <w:r>
              <w:rPr>
                <w:rFonts w:ascii="Calibri" w:eastAsia="Calibri" w:hAnsi="Calibri" w:cs="Calibri"/>
                <w:color w:val="434343"/>
              </w:rPr>
              <w:t>Expectations &amp; process (Jennifer Morse)</w:t>
            </w:r>
          </w:p>
          <w:p w14:paraId="63C7087F" w14:textId="77777777" w:rsidR="00604DC5" w:rsidRDefault="00000000">
            <w:pPr>
              <w:widowControl w:val="0"/>
              <w:numPr>
                <w:ilvl w:val="0"/>
                <w:numId w:val="2"/>
              </w:numPr>
              <w:rPr>
                <w:rFonts w:ascii="Calibri" w:eastAsia="Calibri" w:hAnsi="Calibri" w:cs="Calibri"/>
                <w:color w:val="434343"/>
              </w:rPr>
            </w:pPr>
            <w:r>
              <w:rPr>
                <w:rFonts w:ascii="Calibri" w:eastAsia="Calibri" w:hAnsi="Calibri" w:cs="Calibri"/>
                <w:color w:val="434343"/>
              </w:rPr>
              <w:t>Discussion on issues (Group)</w:t>
            </w:r>
          </w:p>
        </w:tc>
      </w:tr>
      <w:tr w:rsidR="00604DC5" w14:paraId="63C70883" w14:textId="77777777">
        <w:trPr>
          <w:jc w:val="center"/>
        </w:trPr>
        <w:tc>
          <w:tcPr>
            <w:tcW w:w="2070" w:type="dxa"/>
            <w:tcMar>
              <w:top w:w="100" w:type="dxa"/>
              <w:left w:w="100" w:type="dxa"/>
              <w:bottom w:w="100" w:type="dxa"/>
              <w:right w:w="100" w:type="dxa"/>
            </w:tcMar>
          </w:tcPr>
          <w:p w14:paraId="63C70881" w14:textId="77777777" w:rsidR="00604DC5" w:rsidRDefault="00000000">
            <w:pPr>
              <w:widowControl w:val="0"/>
              <w:spacing w:line="256" w:lineRule="auto"/>
              <w:rPr>
                <w:rFonts w:ascii="Calibri" w:eastAsia="Calibri" w:hAnsi="Calibri" w:cs="Calibri"/>
                <w:color w:val="434343"/>
              </w:rPr>
            </w:pPr>
            <w:r>
              <w:rPr>
                <w:rFonts w:ascii="Calibri" w:eastAsia="Calibri" w:hAnsi="Calibri" w:cs="Calibri"/>
              </w:rPr>
              <w:t>3:00 - 3:25 PM</w:t>
            </w:r>
          </w:p>
        </w:tc>
        <w:tc>
          <w:tcPr>
            <w:tcW w:w="7665" w:type="dxa"/>
            <w:tcMar>
              <w:top w:w="100" w:type="dxa"/>
              <w:left w:w="100" w:type="dxa"/>
              <w:bottom w:w="100" w:type="dxa"/>
              <w:right w:w="100" w:type="dxa"/>
            </w:tcMar>
          </w:tcPr>
          <w:p w14:paraId="63C70882" w14:textId="4D5C13F0" w:rsidR="00604DC5" w:rsidRDefault="00000000">
            <w:pPr>
              <w:widowControl w:val="0"/>
              <w:rPr>
                <w:rFonts w:ascii="Calibri" w:eastAsia="Calibri" w:hAnsi="Calibri" w:cs="Calibri"/>
                <w:b/>
                <w:bCs/>
                <w:color w:val="434343"/>
                <w:highlight w:val="yellow"/>
              </w:rPr>
            </w:pPr>
            <w:r>
              <w:rPr>
                <w:rFonts w:ascii="Calibri" w:eastAsia="Calibri" w:hAnsi="Calibri" w:cs="Calibri"/>
                <w:color w:val="1155CC"/>
                <w:u w:val="single"/>
              </w:rPr>
              <w:t>ELSI publication progress and future efforts | Ingrid Holm (BCH) &amp; Maya Sabatello (Columbia)</w:t>
            </w:r>
            <w:r>
              <w:rPr>
                <w:rFonts w:ascii="Calibri" w:eastAsia="Calibri" w:hAnsi="Calibri" w:cs="Calibri"/>
                <w:color w:val="434343"/>
              </w:rPr>
              <w:t xml:space="preserve"> </w:t>
            </w:r>
          </w:p>
        </w:tc>
      </w:tr>
      <w:tr w:rsidR="00604DC5" w14:paraId="63C70886" w14:textId="77777777">
        <w:trPr>
          <w:jc w:val="center"/>
        </w:trPr>
        <w:tc>
          <w:tcPr>
            <w:tcW w:w="2070" w:type="dxa"/>
            <w:tcMar>
              <w:top w:w="100" w:type="dxa"/>
              <w:left w:w="100" w:type="dxa"/>
              <w:bottom w:w="100" w:type="dxa"/>
              <w:right w:w="100" w:type="dxa"/>
            </w:tcMar>
          </w:tcPr>
          <w:p w14:paraId="63C70884" w14:textId="77777777" w:rsidR="00604DC5" w:rsidRDefault="00000000">
            <w:pPr>
              <w:widowControl w:val="0"/>
              <w:spacing w:line="256" w:lineRule="auto"/>
              <w:rPr>
                <w:rFonts w:ascii="Calibri" w:eastAsia="Calibri" w:hAnsi="Calibri" w:cs="Calibri"/>
              </w:rPr>
            </w:pPr>
            <w:r>
              <w:rPr>
                <w:rFonts w:ascii="Calibri" w:eastAsia="Calibri" w:hAnsi="Calibri" w:cs="Calibri"/>
              </w:rPr>
              <w:t>3:25 - 3:55 PM</w:t>
            </w:r>
          </w:p>
        </w:tc>
        <w:tc>
          <w:tcPr>
            <w:tcW w:w="7665" w:type="dxa"/>
            <w:tcMar>
              <w:top w:w="100" w:type="dxa"/>
              <w:left w:w="100" w:type="dxa"/>
              <w:bottom w:w="100" w:type="dxa"/>
              <w:right w:w="100" w:type="dxa"/>
            </w:tcMar>
          </w:tcPr>
          <w:p w14:paraId="63C70885" w14:textId="175C3143" w:rsidR="00604DC5"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Awards and closing remarks | Jodell Jackson (VUMC) &amp; Rex Chisholm (SC Chair, Northwestern)</w:t>
            </w:r>
            <w:r>
              <w:rPr>
                <w:rFonts w:ascii="Calibri" w:eastAsia="Calibri" w:hAnsi="Calibri" w:cs="Calibri"/>
                <w:color w:val="434343"/>
              </w:rPr>
              <w:t xml:space="preserve"> - </w:t>
            </w:r>
            <w:r>
              <w:rPr>
                <w:rFonts w:ascii="Calibri" w:eastAsia="Calibri" w:hAnsi="Calibri" w:cs="Calibri"/>
                <w:b/>
                <w:bCs/>
                <w:color w:val="434343"/>
              </w:rPr>
              <w:t>Jennifer</w:t>
            </w:r>
          </w:p>
        </w:tc>
      </w:tr>
    </w:tbl>
    <w:p w14:paraId="63C70887" w14:textId="77777777" w:rsidR="00604DC5" w:rsidRDefault="00000000">
      <w:pPr>
        <w:rPr>
          <w:rFonts w:ascii="Calibri" w:eastAsia="Calibri" w:hAnsi="Calibri" w:cs="Calibri"/>
          <w:color w:val="434343"/>
        </w:rPr>
      </w:pPr>
      <w:r>
        <w:rPr>
          <w:rFonts w:ascii="Calibri" w:eastAsia="Calibri" w:hAnsi="Calibri" w:cs="Calibri"/>
          <w:color w:val="434343"/>
        </w:rPr>
        <w:tab/>
      </w:r>
      <w:r>
        <w:rPr>
          <w:rFonts w:ascii="Calibri" w:eastAsia="Calibri" w:hAnsi="Calibri" w:cs="Calibri"/>
          <w:color w:val="434343"/>
        </w:rPr>
        <w:tab/>
      </w:r>
    </w:p>
    <w:p w14:paraId="63C70888" w14:textId="77777777" w:rsidR="00604DC5" w:rsidRDefault="00604DC5">
      <w:pPr>
        <w:rPr>
          <w:rFonts w:ascii="Calibri" w:eastAsia="Calibri" w:hAnsi="Calibri" w:cs="Calibri"/>
          <w:color w:val="434343"/>
        </w:rPr>
      </w:pPr>
    </w:p>
    <w:tbl>
      <w:tblPr>
        <w:tblStyle w:val="a0"/>
        <w:tblW w:w="9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7680"/>
      </w:tblGrid>
      <w:tr w:rsidR="00604DC5" w14:paraId="63C7088A" w14:textId="77777777">
        <w:trPr>
          <w:trHeight w:val="420"/>
          <w:jc w:val="center"/>
        </w:trPr>
        <w:tc>
          <w:tcPr>
            <w:tcW w:w="9735" w:type="dxa"/>
            <w:gridSpan w:val="2"/>
          </w:tcPr>
          <w:p w14:paraId="63C70889" w14:textId="77777777" w:rsidR="00604DC5" w:rsidRDefault="00000000">
            <w:pPr>
              <w:rPr>
                <w:rFonts w:ascii="Calibri" w:eastAsia="Calibri" w:hAnsi="Calibri" w:cs="Calibri"/>
                <w:color w:val="434343"/>
              </w:rPr>
            </w:pPr>
            <w:r>
              <w:rPr>
                <w:rFonts w:ascii="Calibri" w:eastAsia="Calibri" w:hAnsi="Calibri" w:cs="Calibri"/>
                <w:b/>
                <w:bCs/>
                <w:color w:val="434343"/>
              </w:rPr>
              <w:t xml:space="preserve">eMERGE Day 2: Friday, February 27, </w:t>
            </w:r>
            <w:proofErr w:type="gramStart"/>
            <w:r>
              <w:rPr>
                <w:rFonts w:ascii="Calibri" w:eastAsia="Calibri" w:hAnsi="Calibri" w:cs="Calibri"/>
                <w:b/>
                <w:bCs/>
                <w:color w:val="434343"/>
              </w:rPr>
              <w:t>2026</w:t>
            </w:r>
            <w:proofErr w:type="gramEnd"/>
            <w:r>
              <w:rPr>
                <w:rFonts w:ascii="Calibri" w:eastAsia="Calibri" w:hAnsi="Calibri" w:cs="Calibri"/>
                <w:b/>
                <w:bCs/>
                <w:color w:val="434343"/>
              </w:rPr>
              <w:t xml:space="preserve"> </w:t>
            </w:r>
          </w:p>
        </w:tc>
      </w:tr>
      <w:tr w:rsidR="00604DC5" w14:paraId="63C7088D" w14:textId="77777777">
        <w:trPr>
          <w:jc w:val="center"/>
        </w:trPr>
        <w:tc>
          <w:tcPr>
            <w:tcW w:w="2055" w:type="dxa"/>
            <w:tcMar>
              <w:top w:w="100" w:type="dxa"/>
              <w:left w:w="100" w:type="dxa"/>
              <w:bottom w:w="100" w:type="dxa"/>
              <w:right w:w="100" w:type="dxa"/>
            </w:tcMar>
          </w:tcPr>
          <w:p w14:paraId="63C7088B" w14:textId="77777777" w:rsidR="00604DC5" w:rsidRDefault="00000000">
            <w:pPr>
              <w:widowControl w:val="0"/>
              <w:spacing w:line="240" w:lineRule="auto"/>
              <w:rPr>
                <w:rFonts w:ascii="Calibri" w:eastAsia="Calibri" w:hAnsi="Calibri" w:cs="Calibri"/>
                <w:b/>
                <w:bCs/>
                <w:color w:val="434343"/>
              </w:rPr>
            </w:pPr>
            <w:r>
              <w:rPr>
                <w:rFonts w:ascii="Calibri" w:eastAsia="Calibri" w:hAnsi="Calibri" w:cs="Calibri"/>
                <w:b/>
                <w:bCs/>
                <w:color w:val="434343"/>
              </w:rPr>
              <w:t>Time (EST)</w:t>
            </w:r>
          </w:p>
        </w:tc>
        <w:tc>
          <w:tcPr>
            <w:tcW w:w="7680" w:type="dxa"/>
            <w:tcMar>
              <w:top w:w="100" w:type="dxa"/>
              <w:left w:w="100" w:type="dxa"/>
              <w:bottom w:w="100" w:type="dxa"/>
              <w:right w:w="100" w:type="dxa"/>
            </w:tcMar>
          </w:tcPr>
          <w:p w14:paraId="63C7088C" w14:textId="77777777" w:rsidR="00604DC5" w:rsidRDefault="00000000">
            <w:pPr>
              <w:widowControl w:val="0"/>
              <w:spacing w:line="240" w:lineRule="auto"/>
              <w:rPr>
                <w:rFonts w:ascii="Calibri" w:eastAsia="Calibri" w:hAnsi="Calibri" w:cs="Calibri"/>
                <w:b/>
                <w:bCs/>
                <w:color w:val="434343"/>
              </w:rPr>
            </w:pPr>
            <w:r>
              <w:rPr>
                <w:rFonts w:ascii="Calibri" w:eastAsia="Calibri" w:hAnsi="Calibri" w:cs="Calibri"/>
                <w:b/>
                <w:bCs/>
                <w:color w:val="434343"/>
              </w:rPr>
              <w:t>Event</w:t>
            </w:r>
          </w:p>
        </w:tc>
      </w:tr>
      <w:tr w:rsidR="00604DC5" w14:paraId="63C70890" w14:textId="77777777">
        <w:trPr>
          <w:jc w:val="center"/>
        </w:trPr>
        <w:tc>
          <w:tcPr>
            <w:tcW w:w="2055" w:type="dxa"/>
            <w:tcMar>
              <w:top w:w="100" w:type="dxa"/>
              <w:left w:w="100" w:type="dxa"/>
              <w:bottom w:w="100" w:type="dxa"/>
              <w:right w:w="100" w:type="dxa"/>
            </w:tcMar>
          </w:tcPr>
          <w:p w14:paraId="63C7088E" w14:textId="77777777" w:rsidR="00604DC5" w:rsidRDefault="00000000">
            <w:pPr>
              <w:rPr>
                <w:rFonts w:ascii="Calibri" w:eastAsia="Calibri" w:hAnsi="Calibri" w:cs="Calibri"/>
                <w:color w:val="434343"/>
              </w:rPr>
            </w:pPr>
            <w:r>
              <w:rPr>
                <w:rFonts w:ascii="Calibri" w:eastAsia="Calibri" w:hAnsi="Calibri" w:cs="Calibri"/>
                <w:color w:val="434343"/>
              </w:rPr>
              <w:lastRenderedPageBreak/>
              <w:t>9:00-9:45 AM</w:t>
            </w:r>
          </w:p>
        </w:tc>
        <w:tc>
          <w:tcPr>
            <w:tcW w:w="7680" w:type="dxa"/>
            <w:tcMar>
              <w:top w:w="100" w:type="dxa"/>
              <w:left w:w="100" w:type="dxa"/>
              <w:bottom w:w="100" w:type="dxa"/>
              <w:right w:w="100" w:type="dxa"/>
            </w:tcMar>
          </w:tcPr>
          <w:p w14:paraId="63C7088F" w14:textId="0D6EC758" w:rsidR="00604DC5"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Changes to the NIH landscape | Teri Manolio (NHGRI)</w:t>
            </w:r>
            <w:r>
              <w:rPr>
                <w:rFonts w:ascii="Calibri" w:eastAsia="Calibri" w:hAnsi="Calibri" w:cs="Calibri"/>
                <w:color w:val="434343"/>
              </w:rPr>
              <w:t xml:space="preserve"> </w:t>
            </w:r>
          </w:p>
        </w:tc>
      </w:tr>
      <w:tr w:rsidR="00604DC5" w14:paraId="63C70893" w14:textId="77777777">
        <w:trPr>
          <w:jc w:val="center"/>
        </w:trPr>
        <w:tc>
          <w:tcPr>
            <w:tcW w:w="2055" w:type="dxa"/>
            <w:tcMar>
              <w:top w:w="100" w:type="dxa"/>
              <w:left w:w="100" w:type="dxa"/>
              <w:bottom w:w="100" w:type="dxa"/>
              <w:right w:w="100" w:type="dxa"/>
            </w:tcMar>
          </w:tcPr>
          <w:p w14:paraId="63C70891" w14:textId="77777777" w:rsidR="00604DC5" w:rsidRDefault="00000000">
            <w:pPr>
              <w:widowControl w:val="0"/>
              <w:spacing w:line="256" w:lineRule="auto"/>
              <w:rPr>
                <w:rFonts w:ascii="Calibri" w:eastAsia="Calibri" w:hAnsi="Calibri" w:cs="Calibri"/>
                <w:color w:val="434343"/>
              </w:rPr>
            </w:pPr>
            <w:r>
              <w:rPr>
                <w:rFonts w:ascii="Calibri" w:eastAsia="Calibri" w:hAnsi="Calibri" w:cs="Calibri"/>
                <w:color w:val="434343"/>
              </w:rPr>
              <w:t>9:45 - 10:10 AM</w:t>
            </w:r>
          </w:p>
        </w:tc>
        <w:tc>
          <w:tcPr>
            <w:tcW w:w="7680" w:type="dxa"/>
            <w:tcMar>
              <w:top w:w="100" w:type="dxa"/>
              <w:left w:w="100" w:type="dxa"/>
              <w:bottom w:w="100" w:type="dxa"/>
              <w:right w:w="100" w:type="dxa"/>
            </w:tcMar>
          </w:tcPr>
          <w:p w14:paraId="63C70892" w14:textId="4E7DC8C8" w:rsidR="00604DC5"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Year 7 and beyond: Next steps | Josh Peterson (VUMC)</w:t>
            </w:r>
            <w:r>
              <w:rPr>
                <w:rFonts w:ascii="Calibri" w:eastAsia="Calibri" w:hAnsi="Calibri" w:cs="Calibri"/>
                <w:color w:val="434343"/>
              </w:rPr>
              <w:t xml:space="preserve"> </w:t>
            </w:r>
          </w:p>
        </w:tc>
      </w:tr>
      <w:tr w:rsidR="00604DC5" w14:paraId="63C70896" w14:textId="77777777">
        <w:trPr>
          <w:jc w:val="center"/>
        </w:trPr>
        <w:tc>
          <w:tcPr>
            <w:tcW w:w="2055" w:type="dxa"/>
            <w:tcMar>
              <w:top w:w="100" w:type="dxa"/>
              <w:left w:w="100" w:type="dxa"/>
              <w:bottom w:w="100" w:type="dxa"/>
              <w:right w:w="100" w:type="dxa"/>
            </w:tcMar>
          </w:tcPr>
          <w:p w14:paraId="63C70894" w14:textId="77777777" w:rsidR="00604DC5" w:rsidRDefault="00000000">
            <w:pPr>
              <w:widowControl w:val="0"/>
              <w:spacing w:line="256" w:lineRule="auto"/>
              <w:rPr>
                <w:rFonts w:ascii="Calibri" w:eastAsia="Calibri" w:hAnsi="Calibri" w:cs="Calibri"/>
                <w:color w:val="434343"/>
              </w:rPr>
            </w:pPr>
            <w:r>
              <w:rPr>
                <w:rFonts w:ascii="Calibri" w:eastAsia="Calibri" w:hAnsi="Calibri" w:cs="Calibri"/>
                <w:color w:val="434343"/>
              </w:rPr>
              <w:t>10:10 - 10:35 AM</w:t>
            </w:r>
          </w:p>
        </w:tc>
        <w:tc>
          <w:tcPr>
            <w:tcW w:w="7680" w:type="dxa"/>
            <w:tcMar>
              <w:top w:w="100" w:type="dxa"/>
              <w:left w:w="100" w:type="dxa"/>
              <w:bottom w:w="100" w:type="dxa"/>
              <w:right w:w="100" w:type="dxa"/>
            </w:tcMar>
          </w:tcPr>
          <w:p w14:paraId="63C70895" w14:textId="1AB7AB7E" w:rsidR="00604DC5"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Preliminary outcomes for pediatric phenotypes | Lisa Martin (CCHMC)</w:t>
            </w:r>
            <w:r>
              <w:rPr>
                <w:rFonts w:ascii="Calibri" w:eastAsia="Calibri" w:hAnsi="Calibri" w:cs="Calibri"/>
                <w:color w:val="434343"/>
              </w:rPr>
              <w:t xml:space="preserve"> </w:t>
            </w:r>
          </w:p>
        </w:tc>
      </w:tr>
      <w:tr w:rsidR="00604DC5" w14:paraId="63C7089D" w14:textId="77777777">
        <w:trPr>
          <w:jc w:val="center"/>
        </w:trPr>
        <w:tc>
          <w:tcPr>
            <w:tcW w:w="2055" w:type="dxa"/>
            <w:tcMar>
              <w:top w:w="100" w:type="dxa"/>
              <w:left w:w="100" w:type="dxa"/>
              <w:bottom w:w="100" w:type="dxa"/>
              <w:right w:w="100" w:type="dxa"/>
            </w:tcMar>
          </w:tcPr>
          <w:p w14:paraId="63C70897" w14:textId="77777777" w:rsidR="00604DC5" w:rsidRDefault="00000000">
            <w:pPr>
              <w:widowControl w:val="0"/>
              <w:spacing w:line="256" w:lineRule="auto"/>
              <w:rPr>
                <w:rFonts w:ascii="Calibri" w:eastAsia="Calibri" w:hAnsi="Calibri" w:cs="Calibri"/>
                <w:color w:val="434343"/>
              </w:rPr>
            </w:pPr>
            <w:r>
              <w:rPr>
                <w:rFonts w:ascii="Calibri" w:eastAsia="Calibri" w:hAnsi="Calibri" w:cs="Calibri"/>
                <w:color w:val="434343"/>
              </w:rPr>
              <w:t>10:55 - 11:50 AM</w:t>
            </w:r>
          </w:p>
        </w:tc>
        <w:tc>
          <w:tcPr>
            <w:tcW w:w="7680" w:type="dxa"/>
            <w:tcMar>
              <w:top w:w="100" w:type="dxa"/>
              <w:left w:w="100" w:type="dxa"/>
              <w:bottom w:w="100" w:type="dxa"/>
              <w:right w:w="100" w:type="dxa"/>
            </w:tcMar>
          </w:tcPr>
          <w:p w14:paraId="63C70898" w14:textId="673C8992" w:rsidR="00604DC5" w:rsidRDefault="00000000">
            <w:pPr>
              <w:widowControl w:val="0"/>
              <w:spacing w:line="256" w:lineRule="auto"/>
              <w:rPr>
                <w:rFonts w:ascii="Calibri" w:eastAsia="Calibri" w:hAnsi="Calibri" w:cs="Calibri"/>
                <w:b/>
                <w:bCs/>
                <w:color w:val="434343"/>
              </w:rPr>
            </w:pPr>
            <w:r>
              <w:rPr>
                <w:rFonts w:ascii="Calibri" w:eastAsia="Calibri" w:hAnsi="Calibri" w:cs="Calibri"/>
                <w:color w:val="1155CC"/>
                <w:u w:val="single"/>
              </w:rPr>
              <w:t>Workgroup progress and remaining next steps (10 minutes each; discussion)</w:t>
            </w:r>
            <w:r>
              <w:rPr>
                <w:rFonts w:ascii="Calibri" w:eastAsia="Calibri" w:hAnsi="Calibri" w:cs="Calibri"/>
                <w:b/>
                <w:bCs/>
                <w:color w:val="434343"/>
              </w:rPr>
              <w:t xml:space="preserve"> </w:t>
            </w:r>
            <w:r>
              <w:rPr>
                <w:rFonts w:ascii="Calibri" w:eastAsia="Calibri" w:hAnsi="Calibri" w:cs="Calibri"/>
                <w:color w:val="434343"/>
              </w:rPr>
              <w:t xml:space="preserve"> </w:t>
            </w:r>
          </w:p>
          <w:p w14:paraId="63C70899" w14:textId="77777777" w:rsidR="00604DC5" w:rsidRDefault="00000000">
            <w:pPr>
              <w:widowControl w:val="0"/>
              <w:numPr>
                <w:ilvl w:val="0"/>
                <w:numId w:val="7"/>
              </w:numPr>
              <w:spacing w:line="256" w:lineRule="auto"/>
              <w:rPr>
                <w:rFonts w:ascii="Calibri" w:eastAsia="Calibri" w:hAnsi="Calibri" w:cs="Calibri"/>
                <w:color w:val="434343"/>
              </w:rPr>
            </w:pPr>
            <w:r>
              <w:rPr>
                <w:rFonts w:ascii="Calibri" w:eastAsia="Calibri" w:hAnsi="Calibri" w:cs="Calibri"/>
                <w:color w:val="434343"/>
              </w:rPr>
              <w:t>GRID</w:t>
            </w:r>
          </w:p>
          <w:p w14:paraId="63C7089A" w14:textId="77777777" w:rsidR="00604DC5" w:rsidRDefault="00000000">
            <w:pPr>
              <w:widowControl w:val="0"/>
              <w:numPr>
                <w:ilvl w:val="0"/>
                <w:numId w:val="7"/>
              </w:numPr>
              <w:spacing w:line="256" w:lineRule="auto"/>
              <w:rPr>
                <w:rFonts w:ascii="Calibri" w:eastAsia="Calibri" w:hAnsi="Calibri" w:cs="Calibri"/>
                <w:color w:val="434343"/>
              </w:rPr>
            </w:pPr>
            <w:r>
              <w:rPr>
                <w:rFonts w:ascii="Calibri" w:eastAsia="Calibri" w:hAnsi="Calibri" w:cs="Calibri"/>
                <w:color w:val="434343"/>
              </w:rPr>
              <w:t>Outcomes</w:t>
            </w:r>
          </w:p>
          <w:p w14:paraId="63C7089B" w14:textId="77777777" w:rsidR="00604DC5" w:rsidRDefault="00000000">
            <w:pPr>
              <w:widowControl w:val="0"/>
              <w:numPr>
                <w:ilvl w:val="0"/>
                <w:numId w:val="7"/>
              </w:numPr>
              <w:spacing w:line="256" w:lineRule="auto"/>
              <w:rPr>
                <w:rFonts w:ascii="Calibri" w:eastAsia="Calibri" w:hAnsi="Calibri" w:cs="Calibri"/>
                <w:color w:val="434343"/>
              </w:rPr>
            </w:pPr>
            <w:r>
              <w:rPr>
                <w:rFonts w:ascii="Calibri" w:eastAsia="Calibri" w:hAnsi="Calibri" w:cs="Calibri"/>
                <w:color w:val="434343"/>
              </w:rPr>
              <w:t>Phenotyping</w:t>
            </w:r>
          </w:p>
          <w:p w14:paraId="63C7089C" w14:textId="77777777" w:rsidR="00604DC5" w:rsidRDefault="00000000">
            <w:pPr>
              <w:widowControl w:val="0"/>
              <w:numPr>
                <w:ilvl w:val="0"/>
                <w:numId w:val="7"/>
              </w:numPr>
              <w:spacing w:line="256" w:lineRule="auto"/>
              <w:rPr>
                <w:rFonts w:ascii="Calibri" w:eastAsia="Calibri" w:hAnsi="Calibri" w:cs="Calibri"/>
                <w:color w:val="434343"/>
              </w:rPr>
            </w:pPr>
            <w:r>
              <w:rPr>
                <w:rFonts w:ascii="Calibri" w:eastAsia="Calibri" w:hAnsi="Calibri" w:cs="Calibri"/>
                <w:color w:val="434343"/>
              </w:rPr>
              <w:t>QA/QC</w:t>
            </w:r>
          </w:p>
        </w:tc>
      </w:tr>
      <w:tr w:rsidR="00604DC5" w14:paraId="63C708A0" w14:textId="77777777">
        <w:trPr>
          <w:jc w:val="center"/>
        </w:trPr>
        <w:tc>
          <w:tcPr>
            <w:tcW w:w="2055" w:type="dxa"/>
            <w:tcMar>
              <w:top w:w="100" w:type="dxa"/>
              <w:left w:w="100" w:type="dxa"/>
              <w:bottom w:w="100" w:type="dxa"/>
              <w:right w:w="100" w:type="dxa"/>
            </w:tcMar>
          </w:tcPr>
          <w:p w14:paraId="63C7089E" w14:textId="77777777" w:rsidR="00604DC5" w:rsidRDefault="00000000">
            <w:pPr>
              <w:widowControl w:val="0"/>
              <w:spacing w:line="256" w:lineRule="auto"/>
              <w:rPr>
                <w:rFonts w:ascii="Calibri" w:eastAsia="Calibri" w:hAnsi="Calibri" w:cs="Calibri"/>
                <w:color w:val="434343"/>
              </w:rPr>
            </w:pPr>
            <w:r>
              <w:rPr>
                <w:rFonts w:ascii="Calibri" w:eastAsia="Calibri" w:hAnsi="Calibri" w:cs="Calibri"/>
                <w:color w:val="434343"/>
              </w:rPr>
              <w:t>11:50 AM -12:00 PM</w:t>
            </w:r>
          </w:p>
        </w:tc>
        <w:tc>
          <w:tcPr>
            <w:tcW w:w="7680" w:type="dxa"/>
            <w:tcMar>
              <w:top w:w="100" w:type="dxa"/>
              <w:left w:w="100" w:type="dxa"/>
              <w:bottom w:w="100" w:type="dxa"/>
              <w:right w:w="100" w:type="dxa"/>
            </w:tcMar>
          </w:tcPr>
          <w:p w14:paraId="63C7089F" w14:textId="7B1F162D" w:rsidR="00604DC5" w:rsidRDefault="00000000">
            <w:pPr>
              <w:widowControl w:val="0"/>
              <w:spacing w:line="256" w:lineRule="auto"/>
              <w:rPr>
                <w:rFonts w:ascii="Calibri" w:eastAsia="Calibri" w:hAnsi="Calibri" w:cs="Calibri"/>
                <w:color w:val="434343"/>
              </w:rPr>
            </w:pPr>
            <w:r>
              <w:rPr>
                <w:rFonts w:ascii="Calibri" w:eastAsia="Calibri" w:hAnsi="Calibri" w:cs="Calibri"/>
                <w:color w:val="1155CC"/>
                <w:u w:val="single"/>
              </w:rPr>
              <w:t>Next steps &amp; closing remarks | Rex Chisholm (SC Chair, Northwestern)</w:t>
            </w:r>
          </w:p>
        </w:tc>
      </w:tr>
    </w:tbl>
    <w:p w14:paraId="63C708A1" w14:textId="77777777" w:rsidR="00604DC5" w:rsidRDefault="00000000">
      <w:pPr>
        <w:rPr>
          <w:rFonts w:ascii="Calibri" w:eastAsia="Calibri" w:hAnsi="Calibri" w:cs="Calibri"/>
          <w:color w:val="434343"/>
        </w:rPr>
      </w:pPr>
      <w:r>
        <w:rPr>
          <w:rFonts w:ascii="Calibri" w:eastAsia="Calibri" w:hAnsi="Calibri" w:cs="Calibri"/>
          <w:color w:val="434343"/>
        </w:rPr>
        <w:br/>
      </w: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04DC5" w14:paraId="63C708A3" w14:textId="77777777">
        <w:tc>
          <w:tcPr>
            <w:tcW w:w="10800" w:type="dxa"/>
            <w:tcMar>
              <w:top w:w="100" w:type="dxa"/>
              <w:left w:w="100" w:type="dxa"/>
              <w:bottom w:w="100" w:type="dxa"/>
              <w:right w:w="100" w:type="dxa"/>
            </w:tcMar>
          </w:tcPr>
          <w:p w14:paraId="63C708A2" w14:textId="77777777" w:rsidR="00604DC5" w:rsidRDefault="00000000">
            <w:pPr>
              <w:widowControl w:val="0"/>
              <w:pBdr>
                <w:top w:val="nil"/>
                <w:left w:val="nil"/>
                <w:bottom w:val="nil"/>
                <w:right w:val="nil"/>
                <w:between w:val="nil"/>
              </w:pBdr>
              <w:spacing w:line="240" w:lineRule="auto"/>
              <w:rPr>
                <w:rFonts w:ascii="Calibri" w:eastAsia="Calibri" w:hAnsi="Calibri" w:cs="Calibri"/>
                <w:b/>
                <w:bCs/>
                <w:color w:val="434343"/>
              </w:rPr>
            </w:pPr>
            <w:r>
              <w:rPr>
                <w:rFonts w:ascii="Calibri" w:eastAsia="Calibri" w:hAnsi="Calibri" w:cs="Calibri"/>
                <w:b/>
                <w:bCs/>
                <w:color w:val="434343"/>
              </w:rPr>
              <w:t>Other Links</w:t>
            </w:r>
          </w:p>
        </w:tc>
      </w:tr>
      <w:tr w:rsidR="00604DC5" w14:paraId="63C708A5" w14:textId="77777777">
        <w:tc>
          <w:tcPr>
            <w:tcW w:w="10800" w:type="dxa"/>
            <w:tcMar>
              <w:top w:w="100" w:type="dxa"/>
              <w:left w:w="100" w:type="dxa"/>
              <w:bottom w:w="100" w:type="dxa"/>
              <w:right w:w="100" w:type="dxa"/>
            </w:tcMar>
          </w:tcPr>
          <w:p w14:paraId="63C708A4" w14:textId="46BA971F" w:rsidR="00604DC5" w:rsidRDefault="00000000">
            <w:pPr>
              <w:rPr>
                <w:rFonts w:ascii="Calibri" w:eastAsia="Calibri" w:hAnsi="Calibri" w:cs="Calibri"/>
                <w:color w:val="434343"/>
              </w:rPr>
            </w:pPr>
            <w:r>
              <w:rPr>
                <w:rFonts w:ascii="Calibri" w:eastAsia="Calibri" w:hAnsi="Calibri" w:cs="Calibri"/>
                <w:color w:val="1155CC"/>
                <w:u w:val="single"/>
              </w:rPr>
              <w:t>Action Items</w:t>
            </w:r>
          </w:p>
        </w:tc>
      </w:tr>
      <w:tr w:rsidR="00604DC5" w14:paraId="63C708A7" w14:textId="77777777">
        <w:tc>
          <w:tcPr>
            <w:tcW w:w="10800" w:type="dxa"/>
            <w:tcMar>
              <w:top w:w="100" w:type="dxa"/>
              <w:left w:w="100" w:type="dxa"/>
              <w:bottom w:w="100" w:type="dxa"/>
              <w:right w:w="100" w:type="dxa"/>
            </w:tcMar>
          </w:tcPr>
          <w:p w14:paraId="63C708A6" w14:textId="1692C2B8" w:rsidR="00604DC5" w:rsidRDefault="00000000">
            <w:pPr>
              <w:rPr>
                <w:color w:val="6E7680"/>
                <w:sz w:val="18"/>
                <w:szCs w:val="18"/>
              </w:rPr>
            </w:pPr>
            <w:r>
              <w:rPr>
                <w:rFonts w:ascii="Calibri" w:eastAsia="Calibri" w:hAnsi="Calibri" w:cs="Calibri"/>
                <w:color w:val="1155CC"/>
                <w:u w:val="single"/>
              </w:rPr>
              <w:t>Recordings</w:t>
            </w:r>
          </w:p>
        </w:tc>
      </w:tr>
    </w:tbl>
    <w:p w14:paraId="63C708A8" w14:textId="77777777" w:rsidR="00604DC5" w:rsidRDefault="00000000">
      <w:pPr>
        <w:rPr>
          <w:rFonts w:ascii="Calibri" w:eastAsia="Calibri" w:hAnsi="Calibri" w:cs="Calibri"/>
          <w:b/>
          <w:bCs/>
          <w:color w:val="434343"/>
          <w:u w:val="single"/>
        </w:rPr>
      </w:pPr>
      <w:r>
        <w:br w:type="page"/>
      </w:r>
    </w:p>
    <w:p w14:paraId="63C708A9" w14:textId="77777777" w:rsidR="00604DC5" w:rsidRDefault="00000000">
      <w:pPr>
        <w:pStyle w:val="Heading1"/>
      </w:pPr>
      <w:bookmarkStart w:id="2" w:name="exkpowu9xt4q" w:colFirst="0" w:colLast="0"/>
      <w:bookmarkStart w:id="3" w:name="_xj6u26km0mt4" w:colFirst="0" w:colLast="0"/>
      <w:bookmarkEnd w:id="2"/>
      <w:bookmarkEnd w:id="3"/>
      <w:proofErr w:type="gramStart"/>
      <w:r>
        <w:lastRenderedPageBreak/>
        <w:t>eMERGE</w:t>
      </w:r>
      <w:proofErr w:type="gramEnd"/>
      <w:r>
        <w:t xml:space="preserve"> Day 1: Wednesday, January 31, </w:t>
      </w:r>
      <w:proofErr w:type="gramStart"/>
      <w:r>
        <w:t>2024</w:t>
      </w:r>
      <w:proofErr w:type="gramEnd"/>
      <w:r>
        <w:t xml:space="preserve"> | Slides</w:t>
      </w:r>
    </w:p>
    <w:p w14:paraId="63C708AA" w14:textId="72C2A30E" w:rsidR="00604DC5" w:rsidRDefault="00000000">
      <w:pPr>
        <w:pStyle w:val="Heading2"/>
        <w:numPr>
          <w:ilvl w:val="0"/>
          <w:numId w:val="3"/>
        </w:numPr>
      </w:pPr>
      <w:bookmarkStart w:id="4" w:name="_yjncy2fjqg7r" w:colFirst="0" w:colLast="0"/>
      <w:bookmarkEnd w:id="4"/>
      <w:r>
        <w:t>Progress, timelines, &amp; goals  | Rex Chisholm (SC Chair, Northwestern)|</w:t>
      </w:r>
      <w:r>
        <w:rPr>
          <w:color w:val="1155CC"/>
          <w:u w:val="single"/>
        </w:rPr>
        <w:t xml:space="preserve">Slides </w:t>
      </w:r>
    </w:p>
    <w:p w14:paraId="63C708AB" w14:textId="48B35CC7" w:rsidR="00604DC5" w:rsidRDefault="00000000">
      <w:pPr>
        <w:numPr>
          <w:ilvl w:val="1"/>
          <w:numId w:val="3"/>
        </w:numPr>
      </w:pPr>
      <w:r>
        <w:rPr>
          <w:rFonts w:ascii="Calibri" w:eastAsia="Calibri" w:hAnsi="Calibri" w:cs="Calibri"/>
          <w:color w:val="1155CC"/>
          <w:u w:val="single"/>
        </w:rPr>
        <w:t>SC Meeting Goals</w:t>
      </w:r>
    </w:p>
    <w:p w14:paraId="63C708AC" w14:textId="77777777" w:rsidR="00604DC5" w:rsidRDefault="00000000">
      <w:pPr>
        <w:numPr>
          <w:ilvl w:val="2"/>
          <w:numId w:val="3"/>
        </w:numPr>
      </w:pPr>
      <w:r>
        <w:rPr>
          <w:rFonts w:ascii="Calibri" w:eastAsia="Calibri" w:hAnsi="Calibri" w:cs="Calibri"/>
        </w:rPr>
        <w:t xml:space="preserve">Day 1 goals include review of outcome analysis status, review of current data locations and tools, and working sessions to address current data collections. </w:t>
      </w:r>
    </w:p>
    <w:p w14:paraId="63C708AD" w14:textId="77777777" w:rsidR="00604DC5" w:rsidRDefault="00000000">
      <w:pPr>
        <w:numPr>
          <w:ilvl w:val="2"/>
          <w:numId w:val="3"/>
        </w:numPr>
        <w:rPr>
          <w:rFonts w:ascii="Calibri" w:eastAsia="Calibri" w:hAnsi="Calibri" w:cs="Calibri"/>
        </w:rPr>
      </w:pPr>
      <w:r>
        <w:rPr>
          <w:rFonts w:ascii="Calibri" w:eastAsia="Calibri" w:hAnsi="Calibri" w:cs="Calibri"/>
        </w:rPr>
        <w:t>Day 2 goals include workgroup updates and next steps, review of plans for the future of eMERGE, and review of changes to the NIH landscape.</w:t>
      </w:r>
    </w:p>
    <w:p w14:paraId="63C708AE" w14:textId="62997313" w:rsidR="00604DC5" w:rsidRDefault="00000000">
      <w:pPr>
        <w:numPr>
          <w:ilvl w:val="1"/>
          <w:numId w:val="3"/>
        </w:numPr>
        <w:rPr>
          <w:rFonts w:ascii="Calibri" w:eastAsia="Calibri" w:hAnsi="Calibri" w:cs="Calibri"/>
        </w:rPr>
      </w:pPr>
      <w:r>
        <w:rPr>
          <w:rFonts w:ascii="Calibri" w:eastAsia="Calibri" w:hAnsi="Calibri" w:cs="Calibri"/>
          <w:color w:val="1155CC"/>
          <w:u w:val="single"/>
        </w:rPr>
        <w:t>Accomplishments since October 2025</w:t>
      </w:r>
    </w:p>
    <w:p w14:paraId="63C708AF" w14:textId="77777777" w:rsidR="00604DC5" w:rsidRDefault="00000000">
      <w:pPr>
        <w:numPr>
          <w:ilvl w:val="2"/>
          <w:numId w:val="3"/>
        </w:numPr>
        <w:rPr>
          <w:rFonts w:ascii="Calibri" w:eastAsia="Calibri" w:hAnsi="Calibri" w:cs="Calibri"/>
        </w:rPr>
      </w:pPr>
      <w:proofErr w:type="gramStart"/>
      <w:r>
        <w:rPr>
          <w:rFonts w:ascii="Calibri" w:eastAsia="Calibri" w:hAnsi="Calibri" w:cs="Calibri"/>
        </w:rPr>
        <w:t>6 month</w:t>
      </w:r>
      <w:proofErr w:type="gramEnd"/>
      <w:r>
        <w:rPr>
          <w:rFonts w:ascii="Calibri" w:eastAsia="Calibri" w:hAnsi="Calibri" w:cs="Calibri"/>
        </w:rPr>
        <w:t xml:space="preserve"> EHR data cleaned and compiled on network AnVIL workspace.</w:t>
      </w:r>
    </w:p>
    <w:p w14:paraId="63C708B0" w14:textId="10BBAB66" w:rsidR="00604DC5" w:rsidRDefault="00000000">
      <w:pPr>
        <w:numPr>
          <w:ilvl w:val="2"/>
          <w:numId w:val="3"/>
        </w:numPr>
        <w:rPr>
          <w:rFonts w:ascii="Calibri" w:eastAsia="Calibri" w:hAnsi="Calibri" w:cs="Calibri"/>
        </w:rPr>
      </w:pPr>
      <w:r>
        <w:rPr>
          <w:rFonts w:ascii="Calibri" w:eastAsia="Calibri" w:hAnsi="Calibri" w:cs="Calibri"/>
          <w:color w:val="1155CC"/>
          <w:u w:val="single"/>
        </w:rPr>
        <w:t>Multiple high-impact network manuscripts</w:t>
      </w:r>
      <w:r>
        <w:rPr>
          <w:rFonts w:ascii="Calibri" w:eastAsia="Calibri" w:hAnsi="Calibri" w:cs="Calibri"/>
        </w:rPr>
        <w:t xml:space="preserve"> accepted for publication, including RoR and outcomes design papers.</w:t>
      </w:r>
    </w:p>
    <w:p w14:paraId="63C708B1" w14:textId="77777777" w:rsidR="00604DC5" w:rsidRDefault="00000000">
      <w:pPr>
        <w:numPr>
          <w:ilvl w:val="2"/>
          <w:numId w:val="3"/>
        </w:numPr>
        <w:rPr>
          <w:rFonts w:ascii="Calibri" w:eastAsia="Calibri" w:hAnsi="Calibri" w:cs="Calibri"/>
        </w:rPr>
      </w:pPr>
      <w:r>
        <w:rPr>
          <w:rFonts w:ascii="Calibri" w:eastAsia="Calibri" w:hAnsi="Calibri" w:cs="Calibri"/>
        </w:rPr>
        <w:t xml:space="preserve">Data dictionary for </w:t>
      </w:r>
      <w:proofErr w:type="gramStart"/>
      <w:r>
        <w:rPr>
          <w:rFonts w:ascii="Calibri" w:eastAsia="Calibri" w:hAnsi="Calibri" w:cs="Calibri"/>
        </w:rPr>
        <w:t>12 month</w:t>
      </w:r>
      <w:proofErr w:type="gramEnd"/>
      <w:r>
        <w:rPr>
          <w:rFonts w:ascii="Calibri" w:eastAsia="Calibri" w:hAnsi="Calibri" w:cs="Calibri"/>
        </w:rPr>
        <w:t xml:space="preserve"> freeze is finalized and data pull in progress.</w:t>
      </w:r>
    </w:p>
    <w:p w14:paraId="63C708B2" w14:textId="77777777" w:rsidR="00604DC5" w:rsidRDefault="00000000">
      <w:pPr>
        <w:numPr>
          <w:ilvl w:val="2"/>
          <w:numId w:val="3"/>
        </w:numPr>
        <w:rPr>
          <w:rFonts w:ascii="Calibri" w:eastAsia="Calibri" w:hAnsi="Calibri" w:cs="Calibri"/>
        </w:rPr>
      </w:pPr>
      <w:proofErr w:type="gramStart"/>
      <w:r>
        <w:rPr>
          <w:rFonts w:ascii="Calibri" w:eastAsia="Calibri" w:hAnsi="Calibri" w:cs="Calibri"/>
        </w:rPr>
        <w:t>6 month</w:t>
      </w:r>
      <w:proofErr w:type="gramEnd"/>
      <w:r>
        <w:rPr>
          <w:rFonts w:ascii="Calibri" w:eastAsia="Calibri" w:hAnsi="Calibri" w:cs="Calibri"/>
        </w:rPr>
        <w:t xml:space="preserve"> curated CDP is finalized on network AnVIL workspace.</w:t>
      </w:r>
    </w:p>
    <w:p w14:paraId="63C708B3" w14:textId="3544C907" w:rsidR="00604DC5" w:rsidRDefault="00000000">
      <w:pPr>
        <w:numPr>
          <w:ilvl w:val="2"/>
          <w:numId w:val="3"/>
        </w:numPr>
        <w:rPr>
          <w:rFonts w:ascii="Calibri" w:eastAsia="Calibri" w:hAnsi="Calibri" w:cs="Calibri"/>
        </w:rPr>
      </w:pPr>
      <w:r>
        <w:rPr>
          <w:rFonts w:ascii="Calibri" w:eastAsia="Calibri" w:hAnsi="Calibri" w:cs="Calibri"/>
          <w:color w:val="1155CC"/>
          <w:u w:val="single"/>
        </w:rPr>
        <w:t>Updated order mapping list</w:t>
      </w:r>
      <w:r>
        <w:rPr>
          <w:rFonts w:ascii="Calibri" w:eastAsia="Calibri" w:hAnsi="Calibri" w:cs="Calibri"/>
        </w:rPr>
        <w:t xml:space="preserve"> with increased sensitivity and specificity</w:t>
      </w:r>
    </w:p>
    <w:p w14:paraId="63C708B4" w14:textId="134B834E" w:rsidR="00604DC5" w:rsidRDefault="00000000">
      <w:pPr>
        <w:numPr>
          <w:ilvl w:val="1"/>
          <w:numId w:val="3"/>
        </w:numPr>
        <w:rPr>
          <w:rFonts w:ascii="Calibri" w:eastAsia="Calibri" w:hAnsi="Calibri" w:cs="Calibri"/>
        </w:rPr>
      </w:pPr>
      <w:r>
        <w:rPr>
          <w:rFonts w:ascii="Calibri" w:eastAsia="Calibri" w:hAnsi="Calibri" w:cs="Calibri"/>
          <w:color w:val="1155CC"/>
          <w:u w:val="single"/>
        </w:rPr>
        <w:t xml:space="preserve">Updated metrics for participant numbers from </w:t>
      </w:r>
      <w:proofErr w:type="gramStart"/>
      <w:r>
        <w:rPr>
          <w:rFonts w:ascii="Calibri" w:eastAsia="Calibri" w:hAnsi="Calibri" w:cs="Calibri"/>
          <w:color w:val="1155CC"/>
          <w:u w:val="single"/>
        </w:rPr>
        <w:t>12 month</w:t>
      </w:r>
      <w:proofErr w:type="gramEnd"/>
      <w:r>
        <w:rPr>
          <w:rFonts w:ascii="Calibri" w:eastAsia="Calibri" w:hAnsi="Calibri" w:cs="Calibri"/>
          <w:color w:val="1155CC"/>
          <w:u w:val="single"/>
        </w:rPr>
        <w:t xml:space="preserve"> freeze</w:t>
      </w:r>
    </w:p>
    <w:p w14:paraId="63C708B5" w14:textId="77777777" w:rsidR="00604DC5" w:rsidRDefault="00000000">
      <w:pPr>
        <w:numPr>
          <w:ilvl w:val="2"/>
          <w:numId w:val="3"/>
        </w:numPr>
        <w:rPr>
          <w:rFonts w:ascii="Calibri" w:eastAsia="Calibri" w:hAnsi="Calibri" w:cs="Calibri"/>
        </w:rPr>
      </w:pPr>
      <w:r>
        <w:rPr>
          <w:rFonts w:ascii="Calibri" w:eastAsia="Calibri" w:hAnsi="Calibri" w:cs="Calibri"/>
        </w:rPr>
        <w:t>Consented and not withdrawn: 26,895</w:t>
      </w:r>
    </w:p>
    <w:p w14:paraId="63C708B6" w14:textId="77777777" w:rsidR="00604DC5" w:rsidRDefault="00000000">
      <w:pPr>
        <w:numPr>
          <w:ilvl w:val="2"/>
          <w:numId w:val="3"/>
        </w:numPr>
        <w:rPr>
          <w:rFonts w:ascii="Calibri" w:eastAsia="Calibri" w:hAnsi="Calibri" w:cs="Calibri"/>
        </w:rPr>
      </w:pPr>
      <w:r>
        <w:rPr>
          <w:rFonts w:ascii="Calibri" w:eastAsia="Calibri" w:hAnsi="Calibri" w:cs="Calibri"/>
        </w:rPr>
        <w:t>Active (not lost to follow up, missing sample, or deceased): 23,898</w:t>
      </w:r>
    </w:p>
    <w:p w14:paraId="63C708B7" w14:textId="516A2247" w:rsidR="00604DC5" w:rsidRDefault="00000000">
      <w:pPr>
        <w:numPr>
          <w:ilvl w:val="2"/>
          <w:numId w:val="3"/>
        </w:numPr>
        <w:rPr>
          <w:rFonts w:ascii="Calibri" w:eastAsia="Calibri" w:hAnsi="Calibri" w:cs="Calibri"/>
        </w:rPr>
      </w:pPr>
      <w:r>
        <w:rPr>
          <w:rFonts w:ascii="Calibri" w:eastAsia="Calibri" w:hAnsi="Calibri" w:cs="Calibri"/>
        </w:rPr>
        <w:t xml:space="preserve">GIRA returned: 23,849. There are more </w:t>
      </w:r>
      <w:proofErr w:type="spellStart"/>
      <w:r>
        <w:rPr>
          <w:rFonts w:ascii="Calibri" w:eastAsia="Calibri" w:hAnsi="Calibri" w:cs="Calibri"/>
        </w:rPr>
        <w:t>GIRAs</w:t>
      </w:r>
      <w:proofErr w:type="spellEnd"/>
      <w:r>
        <w:rPr>
          <w:rFonts w:ascii="Calibri" w:eastAsia="Calibri" w:hAnsi="Calibri" w:cs="Calibri"/>
        </w:rPr>
        <w:t xml:space="preserve"> returned in the </w:t>
      </w:r>
      <w:proofErr w:type="gramStart"/>
      <w:r>
        <w:rPr>
          <w:rFonts w:ascii="Calibri" w:eastAsia="Calibri" w:hAnsi="Calibri" w:cs="Calibri"/>
        </w:rPr>
        <w:t>12 month</w:t>
      </w:r>
      <w:proofErr w:type="gramEnd"/>
      <w:r>
        <w:rPr>
          <w:rFonts w:ascii="Calibri" w:eastAsia="Calibri" w:hAnsi="Calibri" w:cs="Calibri"/>
        </w:rPr>
        <w:t xml:space="preserve"> freeze compared to the 6 </w:t>
      </w:r>
      <w:proofErr w:type="gramStart"/>
      <w:r>
        <w:rPr>
          <w:rFonts w:ascii="Calibri" w:eastAsia="Calibri" w:hAnsi="Calibri" w:cs="Calibri"/>
        </w:rPr>
        <w:t>month</w:t>
      </w:r>
      <w:proofErr w:type="gramEnd"/>
      <w:r>
        <w:rPr>
          <w:rFonts w:ascii="Calibri" w:eastAsia="Calibri" w:hAnsi="Calibri" w:cs="Calibri"/>
        </w:rPr>
        <w:t xml:space="preserve"> freeze due to GIRA dates entered or corrected after the first freeze. Details describing differences were added to the </w:t>
      </w:r>
      <w:r>
        <w:rPr>
          <w:rFonts w:ascii="Calibri" w:eastAsia="Calibri" w:hAnsi="Calibri" w:cs="Calibri"/>
          <w:color w:val="0000FF"/>
          <w:u w:val="single"/>
        </w:rPr>
        <w:t>README</w:t>
      </w:r>
      <w:r>
        <w:rPr>
          <w:rFonts w:ascii="Calibri" w:eastAsia="Calibri" w:hAnsi="Calibri" w:cs="Calibri"/>
          <w:color w:val="0000FF"/>
        </w:rPr>
        <w:t xml:space="preserve"> </w:t>
      </w:r>
      <w:r>
        <w:rPr>
          <w:rFonts w:ascii="Calibri" w:eastAsia="Calibri" w:hAnsi="Calibri" w:cs="Calibri"/>
        </w:rPr>
        <w:t xml:space="preserve">documentation. </w:t>
      </w:r>
    </w:p>
    <w:p w14:paraId="63C708B8" w14:textId="0F7B3BD2" w:rsidR="00604DC5" w:rsidRDefault="00000000">
      <w:pPr>
        <w:numPr>
          <w:ilvl w:val="1"/>
          <w:numId w:val="3"/>
        </w:numPr>
        <w:rPr>
          <w:rFonts w:ascii="Calibri" w:eastAsia="Calibri" w:hAnsi="Calibri" w:cs="Calibri"/>
        </w:rPr>
      </w:pPr>
      <w:proofErr w:type="gramStart"/>
      <w:r>
        <w:rPr>
          <w:rFonts w:ascii="Calibri" w:eastAsia="Calibri" w:hAnsi="Calibri" w:cs="Calibri"/>
          <w:color w:val="1155CC"/>
          <w:u w:val="single"/>
        </w:rPr>
        <w:t>3 month</w:t>
      </w:r>
      <w:proofErr w:type="gramEnd"/>
      <w:r>
        <w:rPr>
          <w:rFonts w:ascii="Calibri" w:eastAsia="Calibri" w:hAnsi="Calibri" w:cs="Calibri"/>
          <w:color w:val="1155CC"/>
          <w:u w:val="single"/>
        </w:rPr>
        <w:t xml:space="preserve"> goals</w:t>
      </w:r>
    </w:p>
    <w:p w14:paraId="63C708B9" w14:textId="77777777" w:rsidR="00604DC5" w:rsidRDefault="00000000">
      <w:pPr>
        <w:numPr>
          <w:ilvl w:val="2"/>
          <w:numId w:val="3"/>
        </w:numPr>
        <w:rPr>
          <w:rFonts w:ascii="Calibri" w:eastAsia="Calibri" w:hAnsi="Calibri" w:cs="Calibri"/>
        </w:rPr>
      </w:pPr>
      <w:r>
        <w:rPr>
          <w:rFonts w:ascii="Calibri" w:eastAsia="Calibri" w:hAnsi="Calibri" w:cs="Calibri"/>
        </w:rPr>
        <w:t>Submit supplement application for gap year funding (due March 15, 2026)</w:t>
      </w:r>
    </w:p>
    <w:p w14:paraId="63C708BA" w14:textId="77777777" w:rsidR="00604DC5" w:rsidRDefault="00000000">
      <w:pPr>
        <w:numPr>
          <w:ilvl w:val="2"/>
          <w:numId w:val="3"/>
        </w:numPr>
        <w:rPr>
          <w:rFonts w:ascii="Calibri" w:eastAsia="Calibri" w:hAnsi="Calibri" w:cs="Calibri"/>
        </w:rPr>
      </w:pPr>
      <w:r>
        <w:rPr>
          <w:rFonts w:ascii="Calibri" w:eastAsia="Calibri" w:hAnsi="Calibri" w:cs="Calibri"/>
        </w:rPr>
        <w:t>Continuing review for sIRB (early March 2026)</w:t>
      </w:r>
    </w:p>
    <w:p w14:paraId="63C708BB" w14:textId="77777777" w:rsidR="00604DC5" w:rsidRDefault="00000000">
      <w:pPr>
        <w:numPr>
          <w:ilvl w:val="2"/>
          <w:numId w:val="3"/>
        </w:numPr>
        <w:rPr>
          <w:rFonts w:ascii="Calibri" w:eastAsia="Calibri" w:hAnsi="Calibri" w:cs="Calibri"/>
        </w:rPr>
      </w:pPr>
      <w:r>
        <w:rPr>
          <w:rFonts w:ascii="Calibri" w:eastAsia="Calibri" w:hAnsi="Calibri" w:cs="Calibri"/>
        </w:rPr>
        <w:t xml:space="preserve">Sites complete </w:t>
      </w:r>
      <w:proofErr w:type="gramStart"/>
      <w:r>
        <w:rPr>
          <w:rFonts w:ascii="Calibri" w:eastAsia="Calibri" w:hAnsi="Calibri" w:cs="Calibri"/>
        </w:rPr>
        <w:t>12 month</w:t>
      </w:r>
      <w:proofErr w:type="gramEnd"/>
      <w:r>
        <w:rPr>
          <w:rFonts w:ascii="Calibri" w:eastAsia="Calibri" w:hAnsi="Calibri" w:cs="Calibri"/>
        </w:rPr>
        <w:t xml:space="preserve"> EHR data pull and work with CC to complete QC</w:t>
      </w:r>
    </w:p>
    <w:p w14:paraId="63C708BC" w14:textId="77777777" w:rsidR="00604DC5" w:rsidRDefault="00000000">
      <w:pPr>
        <w:numPr>
          <w:ilvl w:val="2"/>
          <w:numId w:val="3"/>
        </w:numPr>
        <w:rPr>
          <w:rFonts w:ascii="Calibri" w:eastAsia="Calibri" w:hAnsi="Calibri" w:cs="Calibri"/>
        </w:rPr>
      </w:pPr>
      <w:r>
        <w:rPr>
          <w:rFonts w:ascii="Calibri" w:eastAsia="Calibri" w:hAnsi="Calibri" w:cs="Calibri"/>
        </w:rPr>
        <w:t>Sites to continue condition specific outcomes analysis and draft publications</w:t>
      </w:r>
    </w:p>
    <w:p w14:paraId="63C708BD" w14:textId="77777777" w:rsidR="00604DC5" w:rsidRDefault="00000000">
      <w:pPr>
        <w:numPr>
          <w:ilvl w:val="2"/>
          <w:numId w:val="3"/>
        </w:numPr>
        <w:rPr>
          <w:rFonts w:ascii="Calibri" w:eastAsia="Calibri" w:hAnsi="Calibri" w:cs="Calibri"/>
        </w:rPr>
      </w:pPr>
      <w:r>
        <w:rPr>
          <w:rFonts w:ascii="Calibri" w:eastAsia="Calibri" w:hAnsi="Calibri" w:cs="Calibri"/>
        </w:rPr>
        <w:t>ESP call on April 16, 2026</w:t>
      </w:r>
    </w:p>
    <w:p w14:paraId="63C708BE" w14:textId="77777777" w:rsidR="00604DC5" w:rsidRDefault="00000000">
      <w:pPr>
        <w:numPr>
          <w:ilvl w:val="2"/>
          <w:numId w:val="3"/>
        </w:numPr>
        <w:rPr>
          <w:rFonts w:ascii="Calibri" w:eastAsia="Calibri" w:hAnsi="Calibri" w:cs="Calibri"/>
        </w:rPr>
      </w:pPr>
      <w:r>
        <w:rPr>
          <w:rFonts w:ascii="Calibri" w:eastAsia="Calibri" w:hAnsi="Calibri" w:cs="Calibri"/>
        </w:rPr>
        <w:t>Set dates for Fall 2026 and Spring 2027 SC Meetings</w:t>
      </w:r>
    </w:p>
    <w:p w14:paraId="63C708BF" w14:textId="1F6B79DC" w:rsidR="00604DC5" w:rsidRDefault="00000000">
      <w:pPr>
        <w:numPr>
          <w:ilvl w:val="1"/>
          <w:numId w:val="3"/>
        </w:numPr>
        <w:rPr>
          <w:rFonts w:ascii="Calibri" w:eastAsia="Calibri" w:hAnsi="Calibri" w:cs="Calibri"/>
        </w:rPr>
      </w:pPr>
      <w:r>
        <w:rPr>
          <w:rFonts w:ascii="Calibri" w:eastAsia="Calibri" w:hAnsi="Calibri" w:cs="Calibri"/>
          <w:color w:val="1155CC"/>
          <w:u w:val="single"/>
        </w:rPr>
        <w:t>Topics for discussion</w:t>
      </w:r>
    </w:p>
    <w:p w14:paraId="63C708C0" w14:textId="77777777" w:rsidR="00604DC5" w:rsidRDefault="00000000">
      <w:pPr>
        <w:numPr>
          <w:ilvl w:val="2"/>
          <w:numId w:val="3"/>
        </w:numPr>
        <w:rPr>
          <w:rFonts w:ascii="Calibri" w:eastAsia="Calibri" w:hAnsi="Calibri" w:cs="Calibri"/>
        </w:rPr>
      </w:pPr>
      <w:r>
        <w:rPr>
          <w:rFonts w:ascii="Calibri" w:eastAsia="Calibri" w:hAnsi="Calibri" w:cs="Calibri"/>
        </w:rPr>
        <w:t>If NoAs are not issued by May 1st, 2026, sites should work with their finance departments to determine if work can continue until NoAs are released.</w:t>
      </w:r>
    </w:p>
    <w:p w14:paraId="63C708C1" w14:textId="77777777" w:rsidR="00604DC5" w:rsidRDefault="00000000">
      <w:pPr>
        <w:numPr>
          <w:ilvl w:val="2"/>
          <w:numId w:val="3"/>
        </w:numPr>
        <w:rPr>
          <w:rFonts w:ascii="Calibri" w:eastAsia="Calibri" w:hAnsi="Calibri" w:cs="Calibri"/>
        </w:rPr>
      </w:pPr>
      <w:r>
        <w:rPr>
          <w:rFonts w:ascii="Calibri" w:eastAsia="Calibri" w:hAnsi="Calibri" w:cs="Calibri"/>
        </w:rPr>
        <w:t xml:space="preserve">Discussions on </w:t>
      </w:r>
      <w:proofErr w:type="gramStart"/>
      <w:r>
        <w:rPr>
          <w:rFonts w:ascii="Calibri" w:eastAsia="Calibri" w:hAnsi="Calibri" w:cs="Calibri"/>
        </w:rPr>
        <w:t>eMERGE</w:t>
      </w:r>
      <w:proofErr w:type="gramEnd"/>
      <w:r>
        <w:rPr>
          <w:rFonts w:ascii="Calibri" w:eastAsia="Calibri" w:hAnsi="Calibri" w:cs="Calibri"/>
        </w:rPr>
        <w:t xml:space="preserve"> V priorities will occur in April 2026 - sites should consider available effort and needs</w:t>
      </w:r>
    </w:p>
    <w:p w14:paraId="63C708C2" w14:textId="77777777" w:rsidR="00604DC5" w:rsidRDefault="00000000">
      <w:pPr>
        <w:numPr>
          <w:ilvl w:val="2"/>
          <w:numId w:val="3"/>
        </w:numPr>
        <w:rPr>
          <w:rFonts w:ascii="Calibri" w:eastAsia="Calibri" w:hAnsi="Calibri" w:cs="Calibri"/>
        </w:rPr>
      </w:pPr>
      <w:r>
        <w:rPr>
          <w:rFonts w:ascii="Calibri" w:eastAsia="Calibri" w:hAnsi="Calibri" w:cs="Calibri"/>
        </w:rPr>
        <w:t>PIs should help with compilation of lessons learned from current data pull for future iterations</w:t>
      </w:r>
    </w:p>
    <w:p w14:paraId="63C708C3" w14:textId="7F592DAC" w:rsidR="00604DC5" w:rsidRDefault="00000000">
      <w:pPr>
        <w:pStyle w:val="Heading2"/>
        <w:numPr>
          <w:ilvl w:val="0"/>
          <w:numId w:val="3"/>
        </w:numPr>
      </w:pPr>
      <w:bookmarkStart w:id="5" w:name="_hb56net77qo4" w:colFirst="0" w:colLast="0"/>
      <w:bookmarkEnd w:id="5"/>
      <w:r>
        <w:t>NHGRI Program Official Report | Renee Rider (NIH/NHGRI) |</w:t>
      </w:r>
      <w:r>
        <w:rPr>
          <w:color w:val="1155CC"/>
          <w:u w:val="single"/>
        </w:rPr>
        <w:t xml:space="preserve"> Slides</w:t>
      </w:r>
    </w:p>
    <w:p w14:paraId="63C708C4" w14:textId="08778903" w:rsidR="00604DC5" w:rsidRDefault="00000000">
      <w:pPr>
        <w:numPr>
          <w:ilvl w:val="1"/>
          <w:numId w:val="3"/>
        </w:numPr>
      </w:pPr>
      <w:r>
        <w:rPr>
          <w:rFonts w:ascii="Calibri" w:eastAsia="Calibri" w:hAnsi="Calibri" w:cs="Calibri"/>
        </w:rPr>
        <w:t xml:space="preserve">The network should be aware of </w:t>
      </w:r>
      <w:r>
        <w:rPr>
          <w:rFonts w:ascii="Calibri" w:eastAsia="Calibri" w:hAnsi="Calibri" w:cs="Calibri"/>
          <w:color w:val="1155CC"/>
          <w:u w:val="single"/>
        </w:rPr>
        <w:t xml:space="preserve">upcoming </w:t>
      </w:r>
      <w:proofErr w:type="spellStart"/>
      <w:r>
        <w:rPr>
          <w:rFonts w:ascii="Calibri" w:eastAsia="Calibri" w:hAnsi="Calibri" w:cs="Calibri"/>
          <w:color w:val="1155CC"/>
          <w:u w:val="single"/>
        </w:rPr>
        <w:t>NOFO</w:t>
      </w:r>
      <w:proofErr w:type="spellEnd"/>
      <w:r>
        <w:rPr>
          <w:rFonts w:ascii="Calibri" w:eastAsia="Calibri" w:hAnsi="Calibri" w:cs="Calibri"/>
          <w:color w:val="1155CC"/>
          <w:u w:val="single"/>
        </w:rPr>
        <w:t xml:space="preserve"> due dates</w:t>
      </w:r>
      <w:r>
        <w:rPr>
          <w:rFonts w:ascii="Calibri" w:eastAsia="Calibri" w:hAnsi="Calibri" w:cs="Calibri"/>
        </w:rPr>
        <w:t xml:space="preserve"> and </w:t>
      </w:r>
      <w:r>
        <w:rPr>
          <w:rFonts w:ascii="Calibri" w:eastAsia="Calibri" w:hAnsi="Calibri" w:cs="Calibri"/>
          <w:color w:val="1155CC"/>
          <w:u w:val="single"/>
        </w:rPr>
        <w:t>current NHGRI job postings</w:t>
      </w:r>
      <w:r>
        <w:rPr>
          <w:rFonts w:ascii="Calibri" w:eastAsia="Calibri" w:hAnsi="Calibri" w:cs="Calibri"/>
        </w:rPr>
        <w:t>.</w:t>
      </w:r>
    </w:p>
    <w:p w14:paraId="63C708C5" w14:textId="77777777" w:rsidR="00604DC5" w:rsidRDefault="00000000">
      <w:pPr>
        <w:numPr>
          <w:ilvl w:val="1"/>
          <w:numId w:val="3"/>
        </w:numPr>
        <w:rPr>
          <w:rFonts w:ascii="Calibri" w:eastAsia="Calibri" w:hAnsi="Calibri" w:cs="Calibri"/>
        </w:rPr>
      </w:pPr>
      <w:r>
        <w:rPr>
          <w:rFonts w:ascii="Calibri" w:eastAsia="Calibri" w:hAnsi="Calibri" w:cs="Calibri"/>
        </w:rPr>
        <w:t>Christine Chang will be joining as a new Program Director for the eMERGE network. Christine will be the program director for VUMC, UW, Columbia, and NU. Renee should be contacted for overall eMERGE network topics.</w:t>
      </w:r>
    </w:p>
    <w:p w14:paraId="63C708C6" w14:textId="77777777" w:rsidR="00604DC5" w:rsidRDefault="00000000">
      <w:pPr>
        <w:numPr>
          <w:ilvl w:val="1"/>
          <w:numId w:val="3"/>
        </w:numPr>
        <w:rPr>
          <w:rFonts w:ascii="Calibri" w:eastAsia="Calibri" w:hAnsi="Calibri" w:cs="Calibri"/>
        </w:rPr>
      </w:pPr>
      <w:r>
        <w:rPr>
          <w:rFonts w:ascii="Calibri" w:eastAsia="Calibri" w:hAnsi="Calibri" w:cs="Calibri"/>
        </w:rPr>
        <w:t xml:space="preserve">Funding </w:t>
      </w:r>
    </w:p>
    <w:p w14:paraId="63C708C7" w14:textId="77777777" w:rsidR="00604DC5" w:rsidRDefault="00000000">
      <w:pPr>
        <w:numPr>
          <w:ilvl w:val="2"/>
          <w:numId w:val="3"/>
        </w:numPr>
        <w:rPr>
          <w:rFonts w:ascii="Calibri" w:eastAsia="Calibri" w:hAnsi="Calibri" w:cs="Calibri"/>
        </w:rPr>
      </w:pPr>
      <w:r>
        <w:rPr>
          <w:rFonts w:ascii="Calibri" w:eastAsia="Calibri" w:hAnsi="Calibri" w:cs="Calibri"/>
        </w:rPr>
        <w:t>The deviation memo for the extension year is approved, and supplement applications are due March 15.</w:t>
      </w:r>
    </w:p>
    <w:p w14:paraId="63C708C8" w14:textId="77777777" w:rsidR="00604DC5" w:rsidRDefault="00000000">
      <w:pPr>
        <w:numPr>
          <w:ilvl w:val="3"/>
          <w:numId w:val="3"/>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Sites should submit their supplement requests by March 15, </w:t>
      </w:r>
      <w:proofErr w:type="gramStart"/>
      <w:r>
        <w:rPr>
          <w:rFonts w:ascii="Calibri" w:eastAsia="Calibri" w:hAnsi="Calibri" w:cs="Calibri"/>
        </w:rPr>
        <w:t>2026</w:t>
      </w:r>
      <w:proofErr w:type="gramEnd"/>
      <w:r>
        <w:rPr>
          <w:rFonts w:ascii="Calibri" w:eastAsia="Calibri" w:hAnsi="Calibri" w:cs="Calibri"/>
        </w:rPr>
        <w:t xml:space="preserve"> for Y7 gap year funding.</w:t>
      </w:r>
    </w:p>
    <w:p w14:paraId="63C708C9" w14:textId="77777777" w:rsidR="00604DC5" w:rsidRDefault="00000000">
      <w:pPr>
        <w:numPr>
          <w:ilvl w:val="2"/>
          <w:numId w:val="3"/>
        </w:numPr>
        <w:rPr>
          <w:rFonts w:ascii="Calibri" w:eastAsia="Calibri" w:hAnsi="Calibri" w:cs="Calibri"/>
        </w:rPr>
      </w:pPr>
      <w:proofErr w:type="spellStart"/>
      <w:r>
        <w:rPr>
          <w:rFonts w:ascii="Calibri" w:eastAsia="Calibri" w:hAnsi="Calibri" w:cs="Calibri"/>
        </w:rPr>
        <w:t>NOFOs</w:t>
      </w:r>
      <w:proofErr w:type="spellEnd"/>
      <w:r>
        <w:rPr>
          <w:rFonts w:ascii="Calibri" w:eastAsia="Calibri" w:hAnsi="Calibri" w:cs="Calibri"/>
        </w:rPr>
        <w:t xml:space="preserve"> for the extension year will be reviewed in July 2026 prior to August Council.</w:t>
      </w:r>
    </w:p>
    <w:p w14:paraId="63C708CA" w14:textId="59F2BD1A" w:rsidR="00604DC5" w:rsidRDefault="00000000">
      <w:pPr>
        <w:numPr>
          <w:ilvl w:val="2"/>
          <w:numId w:val="3"/>
        </w:numPr>
        <w:rPr>
          <w:rFonts w:ascii="Calibri" w:eastAsia="Calibri" w:hAnsi="Calibri" w:cs="Calibri"/>
        </w:rPr>
      </w:pPr>
      <w:r>
        <w:rPr>
          <w:rFonts w:ascii="Calibri" w:eastAsia="Calibri" w:hAnsi="Calibri" w:cs="Calibri"/>
        </w:rPr>
        <w:t xml:space="preserve">The </w:t>
      </w:r>
      <w:r>
        <w:rPr>
          <w:rFonts w:ascii="Calibri" w:eastAsia="Calibri" w:hAnsi="Calibri" w:cs="Calibri"/>
          <w:color w:val="1155CC"/>
          <w:u w:val="single"/>
        </w:rPr>
        <w:t>projected timeline</w:t>
      </w:r>
      <w:r>
        <w:rPr>
          <w:rFonts w:ascii="Calibri" w:eastAsia="Calibri" w:hAnsi="Calibri" w:cs="Calibri"/>
        </w:rPr>
        <w:t xml:space="preserve"> will be updated as information becomes available. A gap in funding should be expected in the current grant, but a gap for eMERGE V is not anticipated.</w:t>
      </w:r>
    </w:p>
    <w:p w14:paraId="63C708CB" w14:textId="2C8F2BBD" w:rsidR="00604DC5" w:rsidRDefault="00000000">
      <w:pPr>
        <w:numPr>
          <w:ilvl w:val="2"/>
          <w:numId w:val="3"/>
        </w:numPr>
        <w:rPr>
          <w:rFonts w:ascii="Calibri" w:eastAsia="Calibri" w:hAnsi="Calibri" w:cs="Calibri"/>
        </w:rPr>
      </w:pPr>
      <w:r>
        <w:rPr>
          <w:rFonts w:ascii="Calibri" w:eastAsia="Calibri" w:hAnsi="Calibri" w:cs="Calibri"/>
          <w:color w:val="1155CC"/>
          <w:u w:val="single"/>
        </w:rPr>
        <w:t>FAQs about the extension years</w:t>
      </w:r>
      <w:r>
        <w:rPr>
          <w:rFonts w:ascii="Calibri" w:eastAsia="Calibri" w:hAnsi="Calibri" w:cs="Calibri"/>
        </w:rPr>
        <w:t xml:space="preserve"> can be found here.</w:t>
      </w:r>
    </w:p>
    <w:p w14:paraId="63C708CC" w14:textId="77777777" w:rsidR="00604DC5" w:rsidRDefault="00000000">
      <w:pPr>
        <w:numPr>
          <w:ilvl w:val="3"/>
          <w:numId w:val="3"/>
        </w:numPr>
        <w:rPr>
          <w:rFonts w:ascii="Calibri" w:eastAsia="Calibri" w:hAnsi="Calibri" w:cs="Calibri"/>
        </w:rPr>
      </w:pPr>
      <w:r>
        <w:rPr>
          <w:rFonts w:ascii="Calibri" w:eastAsia="Calibri" w:hAnsi="Calibri" w:cs="Calibri"/>
        </w:rPr>
        <w:t xml:space="preserve">IMPORTANT: Sites should not submit a </w:t>
      </w:r>
      <w:proofErr w:type="spellStart"/>
      <w:r>
        <w:rPr>
          <w:rFonts w:ascii="Calibri" w:eastAsia="Calibri" w:hAnsi="Calibri" w:cs="Calibri"/>
        </w:rPr>
        <w:t>NCE</w:t>
      </w:r>
      <w:proofErr w:type="spellEnd"/>
      <w:r>
        <w:rPr>
          <w:rFonts w:ascii="Calibri" w:eastAsia="Calibri" w:hAnsi="Calibri" w:cs="Calibri"/>
        </w:rPr>
        <w:t xml:space="preserve"> or the final </w:t>
      </w:r>
      <w:proofErr w:type="spellStart"/>
      <w:r>
        <w:rPr>
          <w:rFonts w:ascii="Calibri" w:eastAsia="Calibri" w:hAnsi="Calibri" w:cs="Calibri"/>
        </w:rPr>
        <w:t>RPPR</w:t>
      </w:r>
      <w:proofErr w:type="spellEnd"/>
      <w:r>
        <w:rPr>
          <w:rFonts w:ascii="Calibri" w:eastAsia="Calibri" w:hAnsi="Calibri" w:cs="Calibri"/>
        </w:rPr>
        <w:t>.</w:t>
      </w:r>
    </w:p>
    <w:p w14:paraId="63C708CD" w14:textId="77777777" w:rsidR="00604DC5" w:rsidRDefault="00000000">
      <w:pPr>
        <w:numPr>
          <w:ilvl w:val="3"/>
          <w:numId w:val="3"/>
        </w:numPr>
        <w:rPr>
          <w:rFonts w:ascii="Calibri" w:eastAsia="Calibri" w:hAnsi="Calibri" w:cs="Calibri"/>
        </w:rPr>
      </w:pPr>
      <w:r>
        <w:rPr>
          <w:rFonts w:ascii="Calibri" w:eastAsia="Calibri" w:hAnsi="Calibri" w:cs="Calibri"/>
        </w:rPr>
        <w:lastRenderedPageBreak/>
        <w:t>A similar process and materials should be used for the second extension as was used for the first extension.</w:t>
      </w:r>
    </w:p>
    <w:p w14:paraId="63C708CE" w14:textId="77777777" w:rsidR="00604DC5" w:rsidRDefault="00000000">
      <w:pPr>
        <w:numPr>
          <w:ilvl w:val="3"/>
          <w:numId w:val="3"/>
        </w:numPr>
        <w:rPr>
          <w:rFonts w:ascii="Calibri" w:eastAsia="Calibri" w:hAnsi="Calibri" w:cs="Calibri"/>
        </w:rPr>
      </w:pPr>
      <w:r>
        <w:rPr>
          <w:rFonts w:ascii="Calibri" w:eastAsia="Calibri" w:hAnsi="Calibri" w:cs="Calibri"/>
        </w:rPr>
        <w:t>Individual budget limits were communicated directly to each site.</w:t>
      </w:r>
    </w:p>
    <w:p w14:paraId="63C708CF" w14:textId="77777777" w:rsidR="00604DC5" w:rsidRDefault="00000000">
      <w:pPr>
        <w:numPr>
          <w:ilvl w:val="3"/>
          <w:numId w:val="3"/>
        </w:numPr>
        <w:rPr>
          <w:rFonts w:ascii="Calibri" w:eastAsia="Calibri" w:hAnsi="Calibri" w:cs="Calibri"/>
        </w:rPr>
      </w:pPr>
      <w:r>
        <w:rPr>
          <w:rFonts w:ascii="Calibri" w:eastAsia="Calibri" w:hAnsi="Calibri" w:cs="Calibri"/>
        </w:rPr>
        <w:t>A full year of extension funding should be requested.</w:t>
      </w:r>
    </w:p>
    <w:p w14:paraId="63C708D0" w14:textId="77777777" w:rsidR="00604DC5" w:rsidRDefault="00000000">
      <w:pPr>
        <w:numPr>
          <w:ilvl w:val="3"/>
          <w:numId w:val="3"/>
        </w:numPr>
        <w:rPr>
          <w:rFonts w:ascii="Calibri" w:eastAsia="Calibri" w:hAnsi="Calibri" w:cs="Calibri"/>
        </w:rPr>
      </w:pPr>
      <w:r>
        <w:rPr>
          <w:rFonts w:ascii="Calibri" w:eastAsia="Calibri" w:hAnsi="Calibri" w:cs="Calibri"/>
        </w:rPr>
        <w:t xml:space="preserve">Unobligated balance should account for the whole balance that can be seen by GMS in </w:t>
      </w:r>
      <w:proofErr w:type="spellStart"/>
      <w:r>
        <w:rPr>
          <w:rFonts w:ascii="Calibri" w:eastAsia="Calibri" w:hAnsi="Calibri" w:cs="Calibri"/>
        </w:rPr>
        <w:t>eRA</w:t>
      </w:r>
      <w:proofErr w:type="spellEnd"/>
      <w:r>
        <w:rPr>
          <w:rFonts w:ascii="Calibri" w:eastAsia="Calibri" w:hAnsi="Calibri" w:cs="Calibri"/>
        </w:rPr>
        <w:t>, and documentation should be very thorough.</w:t>
      </w:r>
    </w:p>
    <w:p w14:paraId="63C708D1" w14:textId="77777777" w:rsidR="00604DC5" w:rsidRDefault="00000000">
      <w:pPr>
        <w:numPr>
          <w:ilvl w:val="3"/>
          <w:numId w:val="3"/>
        </w:numPr>
        <w:rPr>
          <w:rFonts w:ascii="Calibri" w:eastAsia="Calibri" w:hAnsi="Calibri" w:cs="Calibri"/>
        </w:rPr>
      </w:pPr>
      <w:r>
        <w:rPr>
          <w:rFonts w:ascii="Calibri" w:eastAsia="Calibri" w:hAnsi="Calibri" w:cs="Calibri"/>
        </w:rPr>
        <w:t>The budget should contain new money requested, not unobligated balance.</w:t>
      </w:r>
    </w:p>
    <w:p w14:paraId="63C708D2" w14:textId="409A506F" w:rsidR="00604DC5" w:rsidRDefault="00000000">
      <w:pPr>
        <w:pStyle w:val="Heading2"/>
        <w:numPr>
          <w:ilvl w:val="0"/>
          <w:numId w:val="3"/>
        </w:numPr>
      </w:pPr>
      <w:bookmarkStart w:id="6" w:name="_h1srt5xl1uf8" w:colFirst="0" w:colLast="0"/>
      <w:bookmarkEnd w:id="6"/>
      <w:r>
        <w:t xml:space="preserve">Panel: Evaluation and utilization of 6-month EHR data (15 minutes each; discussion) | Moderator: Nita Limdi (UAB), Dave Veenstra (UW) | </w:t>
      </w:r>
      <w:r>
        <w:rPr>
          <w:color w:val="1155CC"/>
          <w:u w:val="single"/>
        </w:rPr>
        <w:t>Slides</w:t>
      </w:r>
    </w:p>
    <w:p w14:paraId="63C708D3" w14:textId="77777777" w:rsidR="00604DC5" w:rsidRDefault="00000000">
      <w:pPr>
        <w:numPr>
          <w:ilvl w:val="1"/>
          <w:numId w:val="3"/>
        </w:numPr>
        <w:pBdr>
          <w:top w:val="nil"/>
          <w:left w:val="nil"/>
          <w:bottom w:val="nil"/>
          <w:right w:val="nil"/>
          <w:between w:val="nil"/>
        </w:pBdr>
        <w:rPr>
          <w:b/>
          <w:bCs/>
          <w:color w:val="434343"/>
        </w:rPr>
      </w:pPr>
      <w:r>
        <w:rPr>
          <w:rFonts w:ascii="Calibri" w:eastAsia="Calibri" w:hAnsi="Calibri" w:cs="Calibri"/>
          <w:b/>
          <w:bCs/>
        </w:rPr>
        <w:t>Atrial fibrillation | Megan Roy-Puckelwartz (NU)</w:t>
      </w:r>
    </w:p>
    <w:p w14:paraId="63C708D4"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The outcomes that are being presented are AF diagnosis, palpitations, monitoring, ablation, and drug use.</w:t>
      </w:r>
    </w:p>
    <w:p w14:paraId="63C708D5"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Initial issues found are that worksheets are not harmonized across sites, no standard for comparing initial numbers to, and site differences (addressed below).</w:t>
      </w:r>
    </w:p>
    <w:p w14:paraId="63C708D6"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Multiple codes for one procedure/diagnosis can inflate site numbers so it’s important to know that each code is for one procedure.</w:t>
      </w:r>
    </w:p>
    <w:p w14:paraId="63C708D7"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Atrial Fibrillation (AF) codes may be different if coded by AI, which needs to be accounted for when looking for ICD codes across sites.</w:t>
      </w:r>
    </w:p>
    <w:p w14:paraId="63C708D8"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Approximately 8% of AF diagnosis after high risk GIRA returns was found which suggests PRS works.</w:t>
      </w:r>
    </w:p>
    <w:p w14:paraId="63C708D9"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Palpitation results are </w:t>
      </w:r>
      <w:proofErr w:type="gramStart"/>
      <w:r>
        <w:rPr>
          <w:rFonts w:ascii="Calibri" w:eastAsia="Calibri" w:hAnsi="Calibri" w:cs="Calibri"/>
        </w:rPr>
        <w:t>similar to</w:t>
      </w:r>
      <w:proofErr w:type="gramEnd"/>
      <w:r>
        <w:rPr>
          <w:rFonts w:ascii="Calibri" w:eastAsia="Calibri" w:hAnsi="Calibri" w:cs="Calibri"/>
        </w:rPr>
        <w:t xml:space="preserve"> AF after 40 that approximately 8% were diagnosed after high risk GIRA return.</w:t>
      </w:r>
    </w:p>
    <w:p w14:paraId="63C708DA"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EKG data wasn’t useful as it had nothing to do with AF status.</w:t>
      </w:r>
    </w:p>
    <w:p w14:paraId="63C708DB"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Monitoring AF after high risk GIRA return was significant for </w:t>
      </w:r>
      <w:proofErr w:type="gramStart"/>
      <w:r>
        <w:rPr>
          <w:rFonts w:ascii="Calibri" w:eastAsia="Calibri" w:hAnsi="Calibri" w:cs="Calibri"/>
        </w:rPr>
        <w:t>high risk</w:t>
      </w:r>
      <w:proofErr w:type="gramEnd"/>
      <w:r>
        <w:rPr>
          <w:rFonts w:ascii="Calibri" w:eastAsia="Calibri" w:hAnsi="Calibri" w:cs="Calibri"/>
        </w:rPr>
        <w:t xml:space="preserve"> participants for AF had more post return.</w:t>
      </w:r>
    </w:p>
    <w:p w14:paraId="63C708DC"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Ablation after GIRA </w:t>
      </w:r>
      <w:proofErr w:type="gramStart"/>
      <w:r>
        <w:rPr>
          <w:rFonts w:ascii="Calibri" w:eastAsia="Calibri" w:hAnsi="Calibri" w:cs="Calibri"/>
        </w:rPr>
        <w:t>return</w:t>
      </w:r>
      <w:proofErr w:type="gramEnd"/>
      <w:r>
        <w:rPr>
          <w:rFonts w:ascii="Calibri" w:eastAsia="Calibri" w:hAnsi="Calibri" w:cs="Calibri"/>
        </w:rPr>
        <w:t xml:space="preserve"> for high risk is 1%. CPT codes seem to be site specific on preference of use. AI coding might use different codes as well.</w:t>
      </w:r>
    </w:p>
    <w:p w14:paraId="63C708DD"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Anti-arrhythmic drug data may need to be readdressed. NU and VUMC have higher numbers of drugs of interest compared to other sites, possibly due to the approach to how sites pulled them. Checking data before submitting should be encouraged to catch missingness to allow for capturing the best possible. All drug data are </w:t>
      </w:r>
      <w:proofErr w:type="gramStart"/>
      <w:r>
        <w:rPr>
          <w:rFonts w:ascii="Calibri" w:eastAsia="Calibri" w:hAnsi="Calibri" w:cs="Calibri"/>
        </w:rPr>
        <w:t>needed</w:t>
      </w:r>
      <w:proofErr w:type="gramEnd"/>
      <w:r>
        <w:rPr>
          <w:rFonts w:ascii="Calibri" w:eastAsia="Calibri" w:hAnsi="Calibri" w:cs="Calibri"/>
        </w:rPr>
        <w:t xml:space="preserve"> and some sites are missing data classes.</w:t>
      </w:r>
    </w:p>
    <w:p w14:paraId="63C708DE"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A code for AF doesn’t necessarily mean the patient has AF, it means that there was a test for AF.</w:t>
      </w:r>
    </w:p>
    <w:p w14:paraId="63C708DF"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Future publications can look more deeply at other factors like stroke.</w:t>
      </w:r>
    </w:p>
    <w:p w14:paraId="63C708E0" w14:textId="77777777" w:rsidR="00604DC5" w:rsidRDefault="00000000">
      <w:pPr>
        <w:numPr>
          <w:ilvl w:val="1"/>
          <w:numId w:val="3"/>
        </w:numPr>
        <w:pBdr>
          <w:top w:val="nil"/>
          <w:left w:val="nil"/>
          <w:bottom w:val="nil"/>
          <w:right w:val="nil"/>
          <w:between w:val="nil"/>
        </w:pBdr>
        <w:rPr>
          <w:b/>
          <w:bCs/>
          <w:color w:val="434343"/>
        </w:rPr>
      </w:pPr>
      <w:r>
        <w:rPr>
          <w:rFonts w:ascii="Calibri" w:eastAsia="Calibri" w:hAnsi="Calibri" w:cs="Calibri"/>
          <w:b/>
          <w:bCs/>
        </w:rPr>
        <w:t>Hypercholesterolemia | Sarah Hanks (Mt Sinai)</w:t>
      </w:r>
    </w:p>
    <w:p w14:paraId="63C708E1"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Mt Sinai submitted an abstract to </w:t>
      </w:r>
      <w:proofErr w:type="spellStart"/>
      <w:r>
        <w:rPr>
          <w:rFonts w:ascii="Calibri" w:eastAsia="Calibri" w:hAnsi="Calibri" w:cs="Calibri"/>
        </w:rPr>
        <w:t>ACMG</w:t>
      </w:r>
      <w:proofErr w:type="spellEnd"/>
      <w:r>
        <w:rPr>
          <w:rFonts w:ascii="Calibri" w:eastAsia="Calibri" w:hAnsi="Calibri" w:cs="Calibri"/>
        </w:rPr>
        <w:t xml:space="preserve"> and was accepted for a platform talk.</w:t>
      </w:r>
    </w:p>
    <w:p w14:paraId="63C708E2"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LDL-C levels are highly heritable at roughly 50%, which may have opportunities for earlier risk identification.</w:t>
      </w:r>
    </w:p>
    <w:p w14:paraId="63C708E3"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The average LDL value for not </w:t>
      </w:r>
      <w:proofErr w:type="gramStart"/>
      <w:r>
        <w:rPr>
          <w:rFonts w:ascii="Calibri" w:eastAsia="Calibri" w:hAnsi="Calibri" w:cs="Calibri"/>
        </w:rPr>
        <w:t>high risk</w:t>
      </w:r>
      <w:proofErr w:type="gramEnd"/>
      <w:r>
        <w:rPr>
          <w:rFonts w:ascii="Calibri" w:eastAsia="Calibri" w:hAnsi="Calibri" w:cs="Calibri"/>
        </w:rPr>
        <w:t xml:space="preserve"> participants is 103 mg/dl. High PRS individuals had levels at 121 mg/dl. Those with a positive family history had levels at 129 mg/dl.</w:t>
      </w:r>
    </w:p>
    <w:p w14:paraId="63C708E4"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High PRS groups are observable across the lifespan (18-75 years).</w:t>
      </w:r>
    </w:p>
    <w:p w14:paraId="63C708E5"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Those with a high PRS had a 35.3 mg/dl higher LDL-C than those not at high risk.</w:t>
      </w:r>
    </w:p>
    <w:p w14:paraId="63C708E6"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The same analysis was done on pediatric participants that had a lipid panel drawn and saw that a high PRS is associated with increased LDL levels in childhood and adolescence.</w:t>
      </w:r>
    </w:p>
    <w:p w14:paraId="63C708E7"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A search for ICD codes demonstrated that 51% with familial hypercholesterolemia had at least one code for disorder of lipoprotein metabolism or other lipidemia. Those with high PRS (72%) and family history (79%) had at least one recorded code.</w:t>
      </w:r>
    </w:p>
    <w:p w14:paraId="63C708E8"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PRS can help identify individuals at high risk of hypercholesterolemia. </w:t>
      </w:r>
    </w:p>
    <w:p w14:paraId="63C708E9"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Mt Sinai used the broad code of E78 (disorders of lipid metabolism) for their </w:t>
      </w:r>
      <w:proofErr w:type="gramStart"/>
      <w:r>
        <w:rPr>
          <w:rFonts w:ascii="Calibri" w:eastAsia="Calibri" w:hAnsi="Calibri" w:cs="Calibri"/>
        </w:rPr>
        <w:t>analyses</w:t>
      </w:r>
      <w:proofErr w:type="gramEnd"/>
      <w:r>
        <w:rPr>
          <w:rFonts w:ascii="Calibri" w:eastAsia="Calibri" w:hAnsi="Calibri" w:cs="Calibri"/>
        </w:rPr>
        <w:t xml:space="preserve"> presented here and for </w:t>
      </w:r>
      <w:proofErr w:type="spellStart"/>
      <w:r>
        <w:rPr>
          <w:rFonts w:ascii="Calibri" w:eastAsia="Calibri" w:hAnsi="Calibri" w:cs="Calibri"/>
        </w:rPr>
        <w:t>ACMG</w:t>
      </w:r>
      <w:proofErr w:type="spellEnd"/>
      <w:r>
        <w:rPr>
          <w:rFonts w:ascii="Calibri" w:eastAsia="Calibri" w:hAnsi="Calibri" w:cs="Calibri"/>
        </w:rPr>
        <w:t xml:space="preserve">.  </w:t>
      </w:r>
    </w:p>
    <w:p w14:paraId="63C708EA"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Mt Sinai did not use the Rx class for their medication analysis because it missed relevant prescriptions. RxCUIs were downloaded from </w:t>
      </w:r>
      <w:proofErr w:type="spellStart"/>
      <w:r>
        <w:rPr>
          <w:rFonts w:ascii="Calibri" w:eastAsia="Calibri" w:hAnsi="Calibri" w:cs="Calibri"/>
        </w:rPr>
        <w:t>RxNav</w:t>
      </w:r>
      <w:proofErr w:type="spellEnd"/>
      <w:r>
        <w:rPr>
          <w:rFonts w:ascii="Calibri" w:eastAsia="Calibri" w:hAnsi="Calibri" w:cs="Calibri"/>
        </w:rPr>
        <w:t>.</w:t>
      </w:r>
    </w:p>
    <w:p w14:paraId="63C708EB"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PCSK9 inhibitors were found to be mostly prescribed to those with a monogenic FH result.</w:t>
      </w:r>
    </w:p>
    <w:p w14:paraId="63C708EC"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A consideration to account for </w:t>
      </w:r>
      <w:proofErr w:type="gramStart"/>
      <w:r>
        <w:rPr>
          <w:rFonts w:ascii="Calibri" w:eastAsia="Calibri" w:hAnsi="Calibri" w:cs="Calibri"/>
        </w:rPr>
        <w:t>are</w:t>
      </w:r>
      <w:proofErr w:type="gramEnd"/>
      <w:r>
        <w:rPr>
          <w:rFonts w:ascii="Calibri" w:eastAsia="Calibri" w:hAnsi="Calibri" w:cs="Calibri"/>
        </w:rPr>
        <w:t xml:space="preserve"> those on LDL lowering medication and may not have a high LDL result due to treatment.</w:t>
      </w:r>
    </w:p>
    <w:p w14:paraId="63C708ED"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More complete retrospective data might be available going from the 6-month to the 12-month data pull.</w:t>
      </w:r>
    </w:p>
    <w:p w14:paraId="63C708EE" w14:textId="77777777" w:rsidR="00604DC5" w:rsidRDefault="00000000">
      <w:pPr>
        <w:numPr>
          <w:ilvl w:val="1"/>
          <w:numId w:val="3"/>
        </w:numPr>
        <w:pBdr>
          <w:top w:val="nil"/>
          <w:left w:val="nil"/>
          <w:bottom w:val="nil"/>
          <w:right w:val="nil"/>
          <w:between w:val="nil"/>
        </w:pBdr>
        <w:rPr>
          <w:b/>
          <w:bCs/>
          <w:color w:val="434343"/>
        </w:rPr>
      </w:pPr>
      <w:r>
        <w:rPr>
          <w:rFonts w:ascii="Calibri" w:eastAsia="Calibri" w:hAnsi="Calibri" w:cs="Calibri"/>
          <w:b/>
          <w:bCs/>
        </w:rPr>
        <w:t>Asthma | Hakon Hakonarson (CHOP)</w:t>
      </w:r>
    </w:p>
    <w:p w14:paraId="63C708EF"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Asthma is a heterogeneous disease with about 75% of children having recurrence of wheezing and other complications.</w:t>
      </w:r>
    </w:p>
    <w:p w14:paraId="63C708F0"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High risk recommendations include a primary care visit for assessment </w:t>
      </w:r>
      <w:proofErr w:type="gramStart"/>
      <w:r>
        <w:rPr>
          <w:rFonts w:ascii="Calibri" w:eastAsia="Calibri" w:hAnsi="Calibri" w:cs="Calibri"/>
        </w:rPr>
        <w:t>for</w:t>
      </w:r>
      <w:proofErr w:type="gramEnd"/>
      <w:r>
        <w:rPr>
          <w:rFonts w:ascii="Calibri" w:eastAsia="Calibri" w:hAnsi="Calibri" w:cs="Calibri"/>
        </w:rPr>
        <w:t xml:space="preserve"> history and possible treatments. Assessment </w:t>
      </w:r>
      <w:proofErr w:type="gramStart"/>
      <w:r>
        <w:rPr>
          <w:rFonts w:ascii="Calibri" w:eastAsia="Calibri" w:hAnsi="Calibri" w:cs="Calibri"/>
        </w:rPr>
        <w:t>for</w:t>
      </w:r>
      <w:proofErr w:type="gramEnd"/>
      <w:r>
        <w:rPr>
          <w:rFonts w:ascii="Calibri" w:eastAsia="Calibri" w:hAnsi="Calibri" w:cs="Calibri"/>
        </w:rPr>
        <w:t xml:space="preserve"> the need for a rescue inhaler and controller inhaler should be considered. Recommendation to an asthma specialist should also be a consideration.</w:t>
      </w:r>
    </w:p>
    <w:p w14:paraId="63C708F1"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Using the full cohort, there is an 80% power to detect a difference in the </w:t>
      </w:r>
      <w:proofErr w:type="gramStart"/>
      <w:r>
        <w:rPr>
          <w:rFonts w:ascii="Calibri" w:eastAsia="Calibri" w:hAnsi="Calibri" w:cs="Calibri"/>
        </w:rPr>
        <w:t>high risk</w:t>
      </w:r>
      <w:proofErr w:type="gramEnd"/>
      <w:r>
        <w:rPr>
          <w:rFonts w:ascii="Calibri" w:eastAsia="Calibri" w:hAnsi="Calibri" w:cs="Calibri"/>
        </w:rPr>
        <w:t xml:space="preserve"> population.</w:t>
      </w:r>
    </w:p>
    <w:p w14:paraId="63C708F2"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Data from the EHR and surveys are used by providers to direct patient behavior for treatment of asthma. There are 74 children identified at high risk for asthma with 1374 not at high risk. At the current time, the number is too low to </w:t>
      </w:r>
      <w:proofErr w:type="gramStart"/>
      <w:r>
        <w:rPr>
          <w:rFonts w:ascii="Calibri" w:eastAsia="Calibri" w:hAnsi="Calibri" w:cs="Calibri"/>
        </w:rPr>
        <w:t>make a determination</w:t>
      </w:r>
      <w:proofErr w:type="gramEnd"/>
      <w:r>
        <w:rPr>
          <w:rFonts w:ascii="Calibri" w:eastAsia="Calibri" w:hAnsi="Calibri" w:cs="Calibri"/>
        </w:rPr>
        <w:t xml:space="preserve"> on significant differences in treatments between those at </w:t>
      </w:r>
      <w:proofErr w:type="gramStart"/>
      <w:r>
        <w:rPr>
          <w:rFonts w:ascii="Calibri" w:eastAsia="Calibri" w:hAnsi="Calibri" w:cs="Calibri"/>
        </w:rPr>
        <w:t>high risk</w:t>
      </w:r>
      <w:proofErr w:type="gramEnd"/>
      <w:r>
        <w:rPr>
          <w:rFonts w:ascii="Calibri" w:eastAsia="Calibri" w:hAnsi="Calibri" w:cs="Calibri"/>
        </w:rPr>
        <w:t xml:space="preserve"> vs not at high risk.</w:t>
      </w:r>
    </w:p>
    <w:p w14:paraId="63C708F3"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Using CHOP only data, it was found that only 1 participant ever had bronchodilator spirometry with only 15 having had this treatment. More participants have used any asthma medications. There is not a large difference in specialty referrals between groups.</w:t>
      </w:r>
    </w:p>
    <w:p w14:paraId="63C708F4"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Best practice advisories include re-triggering and persistence of alerts in the EHR and targeted nudges for unaddressed risks to the PCP.</w:t>
      </w:r>
    </w:p>
    <w:p w14:paraId="63C708F5"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Current focus on spirometry, medication, and lifestyle changes may benefit by adding other focus points such as peak low measurement, pulmonary function tests, and allergy testing.</w:t>
      </w:r>
    </w:p>
    <w:p w14:paraId="63C708F6"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Spirometry should be done for those suspected </w:t>
      </w:r>
      <w:proofErr w:type="gramStart"/>
      <w:r>
        <w:rPr>
          <w:rFonts w:ascii="Calibri" w:eastAsia="Calibri" w:hAnsi="Calibri" w:cs="Calibri"/>
        </w:rPr>
        <w:t>to have</w:t>
      </w:r>
      <w:proofErr w:type="gramEnd"/>
      <w:r>
        <w:rPr>
          <w:rFonts w:ascii="Calibri" w:eastAsia="Calibri" w:hAnsi="Calibri" w:cs="Calibri"/>
        </w:rPr>
        <w:t xml:space="preserve"> asthma, preferably </w:t>
      </w:r>
      <w:proofErr w:type="gramStart"/>
      <w:r>
        <w:rPr>
          <w:rFonts w:ascii="Calibri" w:eastAsia="Calibri" w:hAnsi="Calibri" w:cs="Calibri"/>
        </w:rPr>
        <w:t>pre</w:t>
      </w:r>
      <w:proofErr w:type="gramEnd"/>
      <w:r>
        <w:rPr>
          <w:rFonts w:ascii="Calibri" w:eastAsia="Calibri" w:hAnsi="Calibri" w:cs="Calibri"/>
        </w:rPr>
        <w:t xml:space="preserve"> and post-bronchodilator treatment.</w:t>
      </w:r>
    </w:p>
    <w:p w14:paraId="63C708F7"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There was a 2-fold increase of asthma in high PRS risk compared to those not at high risk.</w:t>
      </w:r>
    </w:p>
    <w:p w14:paraId="63C708F8" w14:textId="30D4B8D4" w:rsidR="00604DC5" w:rsidRDefault="00000000">
      <w:pPr>
        <w:pStyle w:val="Heading2"/>
        <w:numPr>
          <w:ilvl w:val="0"/>
          <w:numId w:val="3"/>
        </w:numPr>
      </w:pPr>
      <w:bookmarkStart w:id="7" w:name="_58qqi5q3918x" w:colFirst="0" w:colLast="0"/>
      <w:bookmarkEnd w:id="7"/>
      <w:r>
        <w:t xml:space="preserve">Internal &amp; external data availability and access | Jodell Jackson (CC, VUMC) | </w:t>
      </w:r>
      <w:r>
        <w:rPr>
          <w:color w:val="1155CC"/>
          <w:u w:val="single"/>
        </w:rPr>
        <w:t>Slides</w:t>
      </w:r>
    </w:p>
    <w:p w14:paraId="63C708F9" w14:textId="77777777" w:rsidR="00604DC5" w:rsidRDefault="00000000">
      <w:pPr>
        <w:numPr>
          <w:ilvl w:val="1"/>
          <w:numId w:val="3"/>
        </w:numPr>
      </w:pPr>
      <w:r>
        <w:rPr>
          <w:rFonts w:ascii="Calibri" w:eastAsia="Calibri" w:hAnsi="Calibri" w:cs="Calibri"/>
        </w:rPr>
        <w:t xml:space="preserve">AnVIL houses the majority of the eMERGE network data, with different elements available for network access versus external controlled access. dbGAP and AnVIL access are institutionally mediated via the data access committee, leading to decreased risk compared to public data. Legacy data (GWAS, </w:t>
      </w:r>
      <w:proofErr w:type="spellStart"/>
      <w:r>
        <w:rPr>
          <w:rFonts w:ascii="Calibri" w:eastAsia="Calibri" w:hAnsi="Calibri" w:cs="Calibri"/>
        </w:rPr>
        <w:t>eMERGEseq</w:t>
      </w:r>
      <w:proofErr w:type="spellEnd"/>
      <w:r>
        <w:rPr>
          <w:rFonts w:ascii="Calibri" w:eastAsia="Calibri" w:hAnsi="Calibri" w:cs="Calibri"/>
        </w:rPr>
        <w:t xml:space="preserve">, </w:t>
      </w:r>
      <w:proofErr w:type="spellStart"/>
      <w:r>
        <w:rPr>
          <w:rFonts w:ascii="Calibri" w:eastAsia="Calibri" w:hAnsi="Calibri" w:cs="Calibri"/>
        </w:rPr>
        <w:t>PGRNseq</w:t>
      </w:r>
      <w:proofErr w:type="spellEnd"/>
      <w:r>
        <w:rPr>
          <w:rFonts w:ascii="Calibri" w:eastAsia="Calibri" w:hAnsi="Calibri" w:cs="Calibri"/>
        </w:rPr>
        <w:t>) is available on AnVIL and Tanagra for internal network access. External controlled access on AnVIL is expected in May 2026.</w:t>
      </w:r>
    </w:p>
    <w:p w14:paraId="63C708FA" w14:textId="77777777" w:rsidR="00604DC5" w:rsidRDefault="00000000">
      <w:pPr>
        <w:numPr>
          <w:ilvl w:val="1"/>
          <w:numId w:val="3"/>
        </w:numPr>
        <w:rPr>
          <w:rFonts w:ascii="Calibri" w:eastAsia="Calibri" w:hAnsi="Calibri" w:cs="Calibri"/>
        </w:rPr>
      </w:pPr>
      <w:r>
        <w:rPr>
          <w:rFonts w:ascii="Calibri" w:eastAsia="Calibri" w:hAnsi="Calibri" w:cs="Calibri"/>
        </w:rPr>
        <w:t xml:space="preserve">eMERGE GIRA data includes Clinical Data Platform (CDP) data, </w:t>
      </w:r>
      <w:proofErr w:type="gramStart"/>
      <w:r>
        <w:rPr>
          <w:rFonts w:ascii="Calibri" w:eastAsia="Calibri" w:hAnsi="Calibri" w:cs="Calibri"/>
        </w:rPr>
        <w:t>6 and 12 month</w:t>
      </w:r>
      <w:proofErr w:type="gramEnd"/>
      <w:r>
        <w:rPr>
          <w:rFonts w:ascii="Calibri" w:eastAsia="Calibri" w:hAnsi="Calibri" w:cs="Calibri"/>
        </w:rPr>
        <w:t xml:space="preserve"> post return EHR data, genetic data (VCF, </w:t>
      </w:r>
      <w:proofErr w:type="spellStart"/>
      <w:r>
        <w:rPr>
          <w:rFonts w:ascii="Calibri" w:eastAsia="Calibri" w:hAnsi="Calibri" w:cs="Calibri"/>
        </w:rPr>
        <w:t>multisample</w:t>
      </w:r>
      <w:proofErr w:type="spellEnd"/>
      <w:r>
        <w:rPr>
          <w:rFonts w:ascii="Calibri" w:eastAsia="Calibri" w:hAnsi="Calibri" w:cs="Calibri"/>
        </w:rPr>
        <w:t>, BAMS), and family history data.</w:t>
      </w:r>
    </w:p>
    <w:p w14:paraId="63C708FB" w14:textId="4CB7AB56" w:rsidR="00604DC5" w:rsidRDefault="00000000">
      <w:pPr>
        <w:numPr>
          <w:ilvl w:val="2"/>
          <w:numId w:val="3"/>
        </w:numPr>
        <w:rPr>
          <w:rFonts w:ascii="Calibri" w:eastAsia="Calibri" w:hAnsi="Calibri" w:cs="Calibri"/>
        </w:rPr>
      </w:pPr>
      <w:r>
        <w:rPr>
          <w:rFonts w:ascii="Calibri" w:eastAsia="Calibri" w:hAnsi="Calibri" w:cs="Calibri"/>
        </w:rPr>
        <w:t xml:space="preserve">The GIRA data currently available on AnVIL for internal use can be found </w:t>
      </w:r>
      <w:r>
        <w:rPr>
          <w:rFonts w:ascii="Calibri" w:eastAsia="Calibri" w:hAnsi="Calibri" w:cs="Calibri"/>
          <w:color w:val="1155CC"/>
          <w:u w:val="single"/>
        </w:rPr>
        <w:t>here</w:t>
      </w:r>
      <w:r>
        <w:rPr>
          <w:rFonts w:ascii="Calibri" w:eastAsia="Calibri" w:hAnsi="Calibri" w:cs="Calibri"/>
        </w:rPr>
        <w:t xml:space="preserve">. Only a subset of EHR data was released during the 6 </w:t>
      </w:r>
      <w:proofErr w:type="gramStart"/>
      <w:r>
        <w:rPr>
          <w:rFonts w:ascii="Calibri" w:eastAsia="Calibri" w:hAnsi="Calibri" w:cs="Calibri"/>
        </w:rPr>
        <w:t>month</w:t>
      </w:r>
      <w:proofErr w:type="gramEnd"/>
      <w:r>
        <w:rPr>
          <w:rFonts w:ascii="Calibri" w:eastAsia="Calibri" w:hAnsi="Calibri" w:cs="Calibri"/>
        </w:rPr>
        <w:t xml:space="preserve"> refresh due to concerns with data </w:t>
      </w:r>
      <w:proofErr w:type="gramStart"/>
      <w:r>
        <w:rPr>
          <w:rFonts w:ascii="Calibri" w:eastAsia="Calibri" w:hAnsi="Calibri" w:cs="Calibri"/>
        </w:rPr>
        <w:t>quality, but</w:t>
      </w:r>
      <w:proofErr w:type="gramEnd"/>
      <w:r>
        <w:rPr>
          <w:rFonts w:ascii="Calibri" w:eastAsia="Calibri" w:hAnsi="Calibri" w:cs="Calibri"/>
        </w:rPr>
        <w:t xml:space="preserve"> will be re-assessed for the </w:t>
      </w:r>
      <w:proofErr w:type="gramStart"/>
      <w:r>
        <w:rPr>
          <w:rFonts w:ascii="Calibri" w:eastAsia="Calibri" w:hAnsi="Calibri" w:cs="Calibri"/>
        </w:rPr>
        <w:t>12 month</w:t>
      </w:r>
      <w:proofErr w:type="gramEnd"/>
      <w:r>
        <w:rPr>
          <w:rFonts w:ascii="Calibri" w:eastAsia="Calibri" w:hAnsi="Calibri" w:cs="Calibri"/>
        </w:rPr>
        <w:t xml:space="preserve"> data freeze.</w:t>
      </w:r>
    </w:p>
    <w:p w14:paraId="63C708FC" w14:textId="5F3096C5" w:rsidR="00604DC5" w:rsidRDefault="00000000">
      <w:pPr>
        <w:numPr>
          <w:ilvl w:val="2"/>
          <w:numId w:val="3"/>
        </w:numPr>
        <w:rPr>
          <w:rFonts w:ascii="Calibri" w:eastAsia="Calibri" w:hAnsi="Calibri" w:cs="Calibri"/>
        </w:rPr>
      </w:pPr>
      <w:r>
        <w:rPr>
          <w:rFonts w:ascii="Calibri" w:eastAsia="Calibri" w:hAnsi="Calibri" w:cs="Calibri"/>
        </w:rPr>
        <w:t xml:space="preserve">The GIRA data which will be made available for external sharing in May 2026 can be found </w:t>
      </w:r>
      <w:r>
        <w:rPr>
          <w:rFonts w:ascii="Calibri" w:eastAsia="Calibri" w:hAnsi="Calibri" w:cs="Calibri"/>
          <w:color w:val="1155CC"/>
          <w:u w:val="single"/>
        </w:rPr>
        <w:t>here</w:t>
      </w:r>
      <w:r>
        <w:rPr>
          <w:rFonts w:ascii="Calibri" w:eastAsia="Calibri" w:hAnsi="Calibri" w:cs="Calibri"/>
        </w:rPr>
        <w:t>.</w:t>
      </w:r>
    </w:p>
    <w:p w14:paraId="63C708FD" w14:textId="77777777" w:rsidR="00604DC5" w:rsidRDefault="00000000">
      <w:pPr>
        <w:numPr>
          <w:ilvl w:val="1"/>
          <w:numId w:val="3"/>
        </w:numPr>
        <w:rPr>
          <w:rFonts w:ascii="Calibri" w:eastAsia="Calibri" w:hAnsi="Calibri" w:cs="Calibri"/>
        </w:rPr>
      </w:pPr>
      <w:r>
        <w:rPr>
          <w:rFonts w:ascii="Calibri" w:eastAsia="Calibri" w:hAnsi="Calibri" w:cs="Calibri"/>
        </w:rPr>
        <w:t xml:space="preserve">The plan for external sharing of eMERGE data included extensive network discussion and expert consultation to minimize risk to privacy. </w:t>
      </w:r>
    </w:p>
    <w:p w14:paraId="63C708FE" w14:textId="77777777" w:rsidR="00604DC5" w:rsidRDefault="00000000">
      <w:pPr>
        <w:numPr>
          <w:ilvl w:val="2"/>
          <w:numId w:val="3"/>
        </w:numPr>
        <w:rPr>
          <w:rFonts w:ascii="Calibri" w:eastAsia="Calibri" w:hAnsi="Calibri" w:cs="Calibri"/>
        </w:rPr>
      </w:pPr>
      <w:r>
        <w:rPr>
          <w:rFonts w:ascii="Calibri" w:eastAsia="Calibri" w:hAnsi="Calibri" w:cs="Calibri"/>
        </w:rPr>
        <w:t xml:space="preserve">eMERGE data were amended to decrease potential for re-identification. eMERGE IDs preserve de-identification across genomic and phenotypic data. Only age at year is shared externally. </w:t>
      </w:r>
      <w:proofErr w:type="gramStart"/>
      <w:r>
        <w:rPr>
          <w:rFonts w:ascii="Calibri" w:eastAsia="Calibri" w:hAnsi="Calibri" w:cs="Calibri"/>
        </w:rPr>
        <w:t>Subset</w:t>
      </w:r>
      <w:proofErr w:type="gramEnd"/>
      <w:r>
        <w:rPr>
          <w:rFonts w:ascii="Calibri" w:eastAsia="Calibri" w:hAnsi="Calibri" w:cs="Calibri"/>
        </w:rPr>
        <w:t xml:space="preserve"> of codes </w:t>
      </w:r>
      <w:r>
        <w:rPr>
          <w:rFonts w:ascii="Calibri" w:eastAsia="Calibri" w:hAnsi="Calibri" w:cs="Calibri"/>
        </w:rPr>
        <w:lastRenderedPageBreak/>
        <w:t>related to gender affirming care, pregnancy termination, and child abuse were redacted for both internal and external sharing.</w:t>
      </w:r>
    </w:p>
    <w:p w14:paraId="63C708FF" w14:textId="77777777" w:rsidR="00604DC5" w:rsidRDefault="00000000">
      <w:pPr>
        <w:numPr>
          <w:ilvl w:val="1"/>
          <w:numId w:val="3"/>
        </w:numPr>
        <w:rPr>
          <w:rFonts w:ascii="Calibri" w:eastAsia="Calibri" w:hAnsi="Calibri" w:cs="Calibri"/>
        </w:rPr>
      </w:pPr>
      <w:r>
        <w:rPr>
          <w:rFonts w:ascii="Calibri" w:eastAsia="Calibri" w:hAnsi="Calibri" w:cs="Calibri"/>
          <w:u w:val="single"/>
        </w:rPr>
        <w:t>ACTION ITEM:</w:t>
      </w:r>
      <w:r>
        <w:rPr>
          <w:rFonts w:ascii="Calibri" w:eastAsia="Calibri" w:hAnsi="Calibri" w:cs="Calibri"/>
          <w:b/>
          <w:bCs/>
        </w:rPr>
        <w:t xml:space="preserve"> </w:t>
      </w:r>
      <w:r>
        <w:rPr>
          <w:rFonts w:ascii="Calibri" w:eastAsia="Calibri" w:hAnsi="Calibri" w:cs="Calibri"/>
        </w:rPr>
        <w:t>The four sites that did not select GRU (with no restrictions) on their institutional certifications should re-engage with their IRB to determine if updates are possible to facilitate external sharing of the GIRA data set.</w:t>
      </w:r>
    </w:p>
    <w:p w14:paraId="63C70900" w14:textId="77777777" w:rsidR="00604DC5" w:rsidRDefault="00000000">
      <w:pPr>
        <w:numPr>
          <w:ilvl w:val="2"/>
          <w:numId w:val="3"/>
        </w:numPr>
        <w:rPr>
          <w:rFonts w:ascii="Calibri" w:eastAsia="Calibri" w:hAnsi="Calibri" w:cs="Calibri"/>
        </w:rPr>
      </w:pPr>
      <w:r>
        <w:rPr>
          <w:rFonts w:ascii="Calibri" w:eastAsia="Calibri" w:hAnsi="Calibri" w:cs="Calibri"/>
        </w:rPr>
        <w:t>Joint calling data cannot be made available as one dataset if sites remain in different consent groups. The genomic data for legacy datasets was divided since sites were in different consent groups. Mt. Sinai will re-engage the IRB to discuss the topic of consent groups, even though in initial discussions they determined the consent group as HMB. There is limited availability of data access committees to review for appropriate use of network data, though this should be mitigated by institutional sign off for data use by investigators.</w:t>
      </w:r>
    </w:p>
    <w:p w14:paraId="63C70901" w14:textId="65C40761" w:rsidR="00604DC5" w:rsidRDefault="00000000">
      <w:pPr>
        <w:numPr>
          <w:ilvl w:val="1"/>
          <w:numId w:val="3"/>
        </w:numPr>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color w:val="1155CC"/>
          <w:u w:val="single"/>
        </w:rPr>
        <w:t>RFI</w:t>
      </w:r>
      <w:proofErr w:type="spellEnd"/>
      <w:r>
        <w:rPr>
          <w:rFonts w:ascii="Calibri" w:eastAsia="Calibri" w:hAnsi="Calibri" w:cs="Calibri"/>
          <w:color w:val="1155CC"/>
          <w:u w:val="single"/>
        </w:rPr>
        <w:t xml:space="preserve"> for the Draft NIH Controlled-Access Data Policy and Proposed Revisions to the NIH Genomic Data Sharing Policy</w:t>
      </w:r>
      <w:r>
        <w:rPr>
          <w:rFonts w:ascii="Calibri" w:eastAsia="Calibri" w:hAnsi="Calibri" w:cs="Calibri"/>
        </w:rPr>
        <w:t xml:space="preserve"> (due March 18, 2026) should be discussed on a future PI call, as these will affect the </w:t>
      </w:r>
      <w:proofErr w:type="gramStart"/>
      <w:r>
        <w:rPr>
          <w:rFonts w:ascii="Calibri" w:eastAsia="Calibri" w:hAnsi="Calibri" w:cs="Calibri"/>
        </w:rPr>
        <w:t>eMERGE</w:t>
      </w:r>
      <w:proofErr w:type="gramEnd"/>
      <w:r>
        <w:rPr>
          <w:rFonts w:ascii="Calibri" w:eastAsia="Calibri" w:hAnsi="Calibri" w:cs="Calibri"/>
        </w:rPr>
        <w:t xml:space="preserve"> Network.</w:t>
      </w:r>
    </w:p>
    <w:p w14:paraId="63C70902" w14:textId="77777777" w:rsidR="00604DC5" w:rsidRDefault="00000000">
      <w:pPr>
        <w:numPr>
          <w:ilvl w:val="2"/>
          <w:numId w:val="3"/>
        </w:numPr>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RFI</w:t>
      </w:r>
      <w:proofErr w:type="spellEnd"/>
      <w:r>
        <w:rPr>
          <w:rFonts w:ascii="Calibri" w:eastAsia="Calibri" w:hAnsi="Calibri" w:cs="Calibri"/>
        </w:rPr>
        <w:t xml:space="preserve"> intersects with several other recent NIH statements </w:t>
      </w:r>
      <w:proofErr w:type="gramStart"/>
      <w:r>
        <w:rPr>
          <w:rFonts w:ascii="Calibri" w:eastAsia="Calibri" w:hAnsi="Calibri" w:cs="Calibri"/>
        </w:rPr>
        <w:t>alters</w:t>
      </w:r>
      <w:proofErr w:type="gramEnd"/>
      <w:r>
        <w:rPr>
          <w:rFonts w:ascii="Calibri" w:eastAsia="Calibri" w:hAnsi="Calibri" w:cs="Calibri"/>
        </w:rPr>
        <w:t xml:space="preserve"> data sharing.</w:t>
      </w:r>
    </w:p>
    <w:p w14:paraId="63C70903" w14:textId="321C8C4B" w:rsidR="00604DC5" w:rsidRDefault="00000000">
      <w:pPr>
        <w:numPr>
          <w:ilvl w:val="2"/>
          <w:numId w:val="3"/>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network will discuss the </w:t>
      </w:r>
      <w:proofErr w:type="spellStart"/>
      <w:r>
        <w:rPr>
          <w:rFonts w:ascii="Calibri" w:eastAsia="Calibri" w:hAnsi="Calibri" w:cs="Calibri"/>
          <w:color w:val="1155CC"/>
          <w:u w:val="single"/>
        </w:rPr>
        <w:t>RFI</w:t>
      </w:r>
      <w:proofErr w:type="spellEnd"/>
      <w:r>
        <w:rPr>
          <w:rFonts w:ascii="Calibri" w:eastAsia="Calibri" w:hAnsi="Calibri" w:cs="Calibri"/>
          <w:color w:val="1155CC"/>
          <w:u w:val="single"/>
        </w:rPr>
        <w:t xml:space="preserve"> for the Draft NIH Controlled-Access Data Policy and Proposed Revisions to the NIH Genomic Data Sharing Policy</w:t>
      </w:r>
      <w:r>
        <w:rPr>
          <w:rFonts w:ascii="Calibri" w:eastAsia="Calibri" w:hAnsi="Calibri" w:cs="Calibri"/>
        </w:rPr>
        <w:t xml:space="preserve"> at next week’s PI call about data sharing.</w:t>
      </w:r>
    </w:p>
    <w:p w14:paraId="63C70904" w14:textId="5F786976" w:rsidR="00604DC5" w:rsidRDefault="00000000">
      <w:pPr>
        <w:numPr>
          <w:ilvl w:val="1"/>
          <w:numId w:val="3"/>
        </w:numPr>
        <w:rPr>
          <w:rFonts w:ascii="Calibri" w:eastAsia="Calibri" w:hAnsi="Calibri" w:cs="Calibri"/>
        </w:rPr>
      </w:pPr>
      <w:r>
        <w:rPr>
          <w:rFonts w:ascii="Calibri" w:eastAsia="Calibri" w:hAnsi="Calibri" w:cs="Calibri"/>
          <w:color w:val="1155CC"/>
          <w:u w:val="single"/>
        </w:rPr>
        <w:t>Tanagra</w:t>
      </w:r>
      <w:r>
        <w:rPr>
          <w:rFonts w:ascii="Calibri" w:eastAsia="Calibri" w:hAnsi="Calibri" w:cs="Calibri"/>
        </w:rPr>
        <w:t xml:space="preserve"> includes an </w:t>
      </w:r>
      <w:proofErr w:type="gramStart"/>
      <w:r>
        <w:rPr>
          <w:rFonts w:ascii="Calibri" w:eastAsia="Calibri" w:hAnsi="Calibri" w:cs="Calibri"/>
        </w:rPr>
        <w:t>easy to use</w:t>
      </w:r>
      <w:proofErr w:type="gramEnd"/>
      <w:r>
        <w:rPr>
          <w:rFonts w:ascii="Calibri" w:eastAsia="Calibri" w:hAnsi="Calibri" w:cs="Calibri"/>
        </w:rPr>
        <w:t xml:space="preserve"> user interface to generate cohort counts across network projects.</w:t>
      </w:r>
    </w:p>
    <w:p w14:paraId="63C70905" w14:textId="77777777" w:rsidR="00604DC5" w:rsidRDefault="00000000">
      <w:pPr>
        <w:numPr>
          <w:ilvl w:val="1"/>
          <w:numId w:val="3"/>
        </w:numPr>
        <w:rPr>
          <w:rFonts w:ascii="Calibri" w:eastAsia="Calibri" w:hAnsi="Calibri" w:cs="Calibri"/>
        </w:rPr>
      </w:pPr>
      <w:r>
        <w:rPr>
          <w:rFonts w:ascii="Calibri" w:eastAsia="Calibri" w:hAnsi="Calibri" w:cs="Calibri"/>
          <w:u w:val="single"/>
        </w:rPr>
        <w:t>ACTION ITEM:</w:t>
      </w:r>
      <w:r>
        <w:rPr>
          <w:rFonts w:ascii="Calibri" w:eastAsia="Calibri" w:hAnsi="Calibri" w:cs="Calibri"/>
          <w:b/>
          <w:bCs/>
        </w:rPr>
        <w:t xml:space="preserve">  </w:t>
      </w:r>
      <w:r>
        <w:rPr>
          <w:rFonts w:ascii="Calibri" w:eastAsia="Calibri" w:hAnsi="Calibri" w:cs="Calibri"/>
        </w:rPr>
        <w:t>Sites must ensure they can access and utilize the network data on the AnVIL prior to April 2026. Issues should be reported to the CC and GRID group.</w:t>
      </w:r>
    </w:p>
    <w:p w14:paraId="63C70906" w14:textId="77777777" w:rsidR="00604DC5" w:rsidRDefault="00000000">
      <w:pPr>
        <w:numPr>
          <w:ilvl w:val="1"/>
          <w:numId w:val="3"/>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Sites are encouraged to access Tanagra and i2b2 (updates coming) to ensure understanding prior to April 2026. Please reach out to Alanna DiVietro &amp; Megan He for access.</w:t>
      </w:r>
    </w:p>
    <w:p w14:paraId="63C70907" w14:textId="77777777" w:rsidR="00604DC5" w:rsidRDefault="00000000">
      <w:pPr>
        <w:numPr>
          <w:ilvl w:val="1"/>
          <w:numId w:val="3"/>
        </w:numPr>
        <w:rPr>
          <w:rFonts w:ascii="Calibri" w:eastAsia="Calibri" w:hAnsi="Calibri" w:cs="Calibri"/>
        </w:rPr>
      </w:pPr>
      <w:r>
        <w:rPr>
          <w:rFonts w:ascii="Calibri" w:eastAsia="Calibri" w:hAnsi="Calibri" w:cs="Calibri"/>
        </w:rPr>
        <w:t>During any shut down periods access will not be revoked, collected data will be placed as in on AnVIL, and the network should use the GRID and Phenotyping meetings to discuss technical issues prior to any shutdowns. The CC will work with the ACE-IT team to resolve issues.</w:t>
      </w:r>
    </w:p>
    <w:p w14:paraId="63C70908" w14:textId="72C2012A" w:rsidR="00604DC5" w:rsidRDefault="00000000">
      <w:pPr>
        <w:pStyle w:val="Heading2"/>
        <w:numPr>
          <w:ilvl w:val="0"/>
          <w:numId w:val="3"/>
        </w:numPr>
      </w:pPr>
      <w:bookmarkStart w:id="8" w:name="_5z234gyx8jo" w:colFirst="0" w:colLast="0"/>
      <w:bookmarkEnd w:id="8"/>
      <w:r>
        <w:t xml:space="preserve">Curated CDP &amp; I2B2 updates | Adam Gordon (NU), Matt Lebo (MGB) &amp; Jeff Klann (MGB) | </w:t>
      </w:r>
      <w:r>
        <w:rPr>
          <w:color w:val="1155CC"/>
          <w:u w:val="single"/>
        </w:rPr>
        <w:t>Slides</w:t>
      </w:r>
    </w:p>
    <w:p w14:paraId="63C70909" w14:textId="77777777" w:rsidR="00604DC5" w:rsidRDefault="00000000">
      <w:pPr>
        <w:numPr>
          <w:ilvl w:val="1"/>
          <w:numId w:val="3"/>
        </w:numPr>
      </w:pPr>
      <w:r>
        <w:rPr>
          <w:rFonts w:ascii="Calibri" w:eastAsia="Calibri" w:hAnsi="Calibri" w:cs="Calibri"/>
        </w:rPr>
        <w:t>The 6-month Curated CDP dataset is now available on AnVIL. The folder also contains a README, updated data dictionary, and the separated family relationships instrument file.</w:t>
      </w:r>
    </w:p>
    <w:p w14:paraId="63C7090A" w14:textId="77777777" w:rsidR="00604DC5" w:rsidRDefault="00000000">
      <w:pPr>
        <w:numPr>
          <w:ilvl w:val="1"/>
          <w:numId w:val="3"/>
        </w:numPr>
        <w:rPr>
          <w:rFonts w:ascii="Calibri" w:eastAsia="Calibri" w:hAnsi="Calibri" w:cs="Calibri"/>
        </w:rPr>
      </w:pPr>
      <w:r>
        <w:rPr>
          <w:rFonts w:ascii="Calibri" w:eastAsia="Calibri" w:hAnsi="Calibri" w:cs="Calibri"/>
        </w:rPr>
        <w:t>The README was developed with a focus on usability, especially for newcomers to eMERGE data. It includes an overview of the dataset, key variables for common analyses, and practical guidance for new users.</w:t>
      </w:r>
    </w:p>
    <w:p w14:paraId="63C7090B" w14:textId="77777777" w:rsidR="00604DC5" w:rsidRDefault="00000000">
      <w:pPr>
        <w:numPr>
          <w:ilvl w:val="1"/>
          <w:numId w:val="3"/>
        </w:numPr>
        <w:rPr>
          <w:rFonts w:ascii="Calibri" w:eastAsia="Calibri" w:hAnsi="Calibri" w:cs="Calibri"/>
        </w:rPr>
      </w:pPr>
      <w:r>
        <w:rPr>
          <w:rFonts w:ascii="Calibri" w:eastAsia="Calibri" w:hAnsi="Calibri" w:cs="Calibri"/>
        </w:rPr>
        <w:t>Curation steps started with the original 6-month frozen CDP file, and went through standardizing variable names, value encoding, implementing QC/rescue changes to variables, and removing unnecessary variables. The AnVIL Clinical Resource substantially supported data transformation.</w:t>
      </w:r>
    </w:p>
    <w:p w14:paraId="63C7090C" w14:textId="77777777" w:rsidR="00604DC5" w:rsidRDefault="00000000">
      <w:pPr>
        <w:numPr>
          <w:ilvl w:val="1"/>
          <w:numId w:val="3"/>
        </w:numPr>
        <w:rPr>
          <w:rFonts w:ascii="Calibri" w:eastAsia="Calibri" w:hAnsi="Calibri" w:cs="Calibri"/>
        </w:rPr>
      </w:pPr>
      <w:r>
        <w:rPr>
          <w:rFonts w:ascii="Calibri" w:eastAsia="Calibri" w:hAnsi="Calibri" w:cs="Calibri"/>
        </w:rPr>
        <w:t>Future Curated CDP datasets will coincide with future EHR data pulls. The transformation steps can be run on future CDP freezes.</w:t>
      </w:r>
    </w:p>
    <w:p w14:paraId="63C7090D" w14:textId="77777777" w:rsidR="00604DC5" w:rsidRDefault="00000000">
      <w:pPr>
        <w:numPr>
          <w:ilvl w:val="1"/>
          <w:numId w:val="3"/>
        </w:numPr>
        <w:rPr>
          <w:rFonts w:ascii="Calibri" w:eastAsia="Calibri" w:hAnsi="Calibri" w:cs="Calibri"/>
        </w:rPr>
      </w:pPr>
      <w:r>
        <w:rPr>
          <w:rFonts w:ascii="Calibri" w:eastAsia="Calibri" w:hAnsi="Calibri" w:cs="Calibri"/>
        </w:rPr>
        <w:t xml:space="preserve">Jeff Klann provided an overview and demonstration of the i2b2 platform, which will eventually contain Curated CDP data and EHR data, and will be able to export cohort selections and data to AnVIL for analysis. I2b2 uses </w:t>
      </w:r>
      <w:proofErr w:type="gramStart"/>
      <w:r>
        <w:rPr>
          <w:rFonts w:ascii="Calibri" w:eastAsia="Calibri" w:hAnsi="Calibri" w:cs="Calibri"/>
        </w:rPr>
        <w:t>a hierarchy</w:t>
      </w:r>
      <w:proofErr w:type="gramEnd"/>
      <w:r>
        <w:rPr>
          <w:rFonts w:ascii="Calibri" w:eastAsia="Calibri" w:hAnsi="Calibri" w:cs="Calibri"/>
        </w:rPr>
        <w:t>/ontology for navigating concepts. Users create cohort queries through dragging concepts. I2b2 runs on a GCP virtual private cloud with highly restricted access.</w:t>
      </w:r>
    </w:p>
    <w:p w14:paraId="63C7090E" w14:textId="77777777" w:rsidR="00604DC5" w:rsidRDefault="00000000">
      <w:pPr>
        <w:numPr>
          <w:ilvl w:val="1"/>
          <w:numId w:val="3"/>
        </w:numPr>
        <w:rPr>
          <w:rFonts w:ascii="Calibri" w:eastAsia="Calibri" w:hAnsi="Calibri" w:cs="Calibri"/>
        </w:rPr>
      </w:pPr>
      <w:r>
        <w:rPr>
          <w:rFonts w:ascii="Calibri" w:eastAsia="Calibri" w:hAnsi="Calibri" w:cs="Calibri"/>
        </w:rPr>
        <w:t>Emma Perez, Megan He, and Jeff Klann developed logic rules to simplify complex queries, which are now visible in i2b2 as cleaner, easy-to-use hierarchical concepts.</w:t>
      </w:r>
    </w:p>
    <w:p w14:paraId="63C7090F" w14:textId="77777777" w:rsidR="00604DC5" w:rsidRDefault="00000000">
      <w:pPr>
        <w:numPr>
          <w:ilvl w:val="1"/>
          <w:numId w:val="3"/>
        </w:numPr>
        <w:rPr>
          <w:rFonts w:ascii="Calibri" w:eastAsia="Calibri" w:hAnsi="Calibri" w:cs="Calibri"/>
        </w:rPr>
      </w:pPr>
      <w:r>
        <w:rPr>
          <w:rFonts w:ascii="Calibri" w:eastAsia="Calibri" w:hAnsi="Calibri" w:cs="Calibri"/>
        </w:rPr>
        <w:t>A small beta test was conducted in November 2025 at four sites, with the goal of ensuring the platform was functioning as expected when generating useful queries. Data export was not enabled for this beta test.  The findings from the beta test were used to refine the i2b2 interface and identify and fix performance issues.</w:t>
      </w:r>
    </w:p>
    <w:p w14:paraId="63C70910" w14:textId="77777777" w:rsidR="00604DC5" w:rsidRDefault="00000000">
      <w:pPr>
        <w:numPr>
          <w:ilvl w:val="1"/>
          <w:numId w:val="3"/>
        </w:numPr>
        <w:rPr>
          <w:rFonts w:ascii="Calibri" w:eastAsia="Calibri" w:hAnsi="Calibri" w:cs="Calibri"/>
        </w:rPr>
      </w:pPr>
      <w:r>
        <w:rPr>
          <w:rFonts w:ascii="Calibri" w:eastAsia="Calibri" w:hAnsi="Calibri" w:cs="Calibri"/>
        </w:rPr>
        <w:t>Currently, Jeff is working on replacing the raw 6-month CDP dataset in i2b2 with the 6-month Curated CDP dataset. Once replaced, a second round of beta testing will kick off.</w:t>
      </w:r>
    </w:p>
    <w:p w14:paraId="63C70911" w14:textId="77777777" w:rsidR="00604DC5" w:rsidRDefault="00000000">
      <w:pPr>
        <w:numPr>
          <w:ilvl w:val="1"/>
          <w:numId w:val="3"/>
        </w:numPr>
        <w:rPr>
          <w:rFonts w:ascii="Calibri" w:eastAsia="Calibri" w:hAnsi="Calibri" w:cs="Calibri"/>
        </w:rPr>
      </w:pPr>
      <w:r>
        <w:rPr>
          <w:rFonts w:ascii="Calibri" w:eastAsia="Calibri" w:hAnsi="Calibri" w:cs="Calibri"/>
        </w:rPr>
        <w:t>Jeff presented a live demo on building a query and exporting data to Terra in i2b2.</w:t>
      </w:r>
    </w:p>
    <w:p w14:paraId="63C70912" w14:textId="77777777" w:rsidR="00604DC5" w:rsidRDefault="00000000">
      <w:pPr>
        <w:numPr>
          <w:ilvl w:val="1"/>
          <w:numId w:val="3"/>
        </w:numPr>
        <w:rPr>
          <w:rFonts w:ascii="Calibri" w:eastAsia="Calibri" w:hAnsi="Calibri" w:cs="Calibri"/>
        </w:rPr>
      </w:pPr>
      <w:r>
        <w:rPr>
          <w:rFonts w:ascii="Calibri" w:eastAsia="Calibri" w:hAnsi="Calibri" w:cs="Calibri"/>
        </w:rPr>
        <w:lastRenderedPageBreak/>
        <w:t xml:space="preserve">Concerns were raised that a single clinical encounter can generate multiple EHR codes  for the same condition or event on the same day, which may be misleading and inflating counts. A way to represent clinical episodes would be to count only unique dates for each concept or per 30-day window. However, the i2b2 export currently only supports predefined metrics, which includes number of concepts (which counts distinct types of concepts and does not deduplicate by date), number of facts (total number of record instances, which can be extremely high and misleading), and number of dates (count distinct dates).  Based on this discussion, updates to i2b2 will be made to add more export options and </w:t>
      </w:r>
      <w:proofErr w:type="gramStart"/>
      <w:r>
        <w:rPr>
          <w:rFonts w:ascii="Calibri" w:eastAsia="Calibri" w:hAnsi="Calibri" w:cs="Calibri"/>
        </w:rPr>
        <w:t>expanding</w:t>
      </w:r>
      <w:proofErr w:type="gramEnd"/>
      <w:r>
        <w:rPr>
          <w:rFonts w:ascii="Calibri" w:eastAsia="Calibri" w:hAnsi="Calibri" w:cs="Calibri"/>
        </w:rPr>
        <w:t xml:space="preserve"> export logic to support date-based grouping.</w:t>
      </w:r>
    </w:p>
    <w:p w14:paraId="63C70913" w14:textId="77777777" w:rsidR="00604DC5" w:rsidRDefault="00000000">
      <w:pPr>
        <w:numPr>
          <w:ilvl w:val="1"/>
          <w:numId w:val="3"/>
        </w:numPr>
        <w:rPr>
          <w:rFonts w:ascii="Calibri" w:eastAsia="Calibri" w:hAnsi="Calibri" w:cs="Calibri"/>
        </w:rPr>
      </w:pPr>
      <w:r>
        <w:rPr>
          <w:rFonts w:ascii="Calibri" w:eastAsia="Calibri" w:hAnsi="Calibri" w:cs="Calibri"/>
        </w:rPr>
        <w:t xml:space="preserve">Researchers will still need to export line-item data, </w:t>
      </w:r>
      <w:proofErr w:type="gramStart"/>
      <w:r>
        <w:rPr>
          <w:rFonts w:ascii="Calibri" w:eastAsia="Calibri" w:hAnsi="Calibri" w:cs="Calibri"/>
        </w:rPr>
        <w:t>deduplicate</w:t>
      </w:r>
      <w:proofErr w:type="gramEnd"/>
      <w:r>
        <w:rPr>
          <w:rFonts w:ascii="Calibri" w:eastAsia="Calibri" w:hAnsi="Calibri" w:cs="Calibri"/>
        </w:rPr>
        <w:t xml:space="preserve"> by date, and apply temporal windows once the i2b2 export is complete.</w:t>
      </w:r>
    </w:p>
    <w:p w14:paraId="63C70914" w14:textId="77777777" w:rsidR="00604DC5" w:rsidRDefault="00000000">
      <w:pPr>
        <w:numPr>
          <w:ilvl w:val="1"/>
          <w:numId w:val="3"/>
        </w:numPr>
        <w:rPr>
          <w:rFonts w:ascii="Calibri" w:eastAsia="Calibri" w:hAnsi="Calibri" w:cs="Calibri"/>
        </w:rPr>
      </w:pPr>
      <w:r>
        <w:rPr>
          <w:rFonts w:ascii="Calibri" w:eastAsia="Calibri" w:hAnsi="Calibri" w:cs="Calibri"/>
        </w:rPr>
        <w:t>Governance and policy influence how much detail can be provided to different user groups.</w:t>
      </w:r>
    </w:p>
    <w:p w14:paraId="63C70915" w14:textId="418F66B9" w:rsidR="00604DC5" w:rsidRDefault="00000000">
      <w:pPr>
        <w:pStyle w:val="Heading2"/>
        <w:numPr>
          <w:ilvl w:val="0"/>
          <w:numId w:val="3"/>
        </w:numPr>
      </w:pPr>
      <w:bookmarkStart w:id="9" w:name="_h41uezloxglm" w:colFirst="0" w:colLast="0"/>
      <w:bookmarkEnd w:id="9"/>
      <w:r>
        <w:t xml:space="preserve">CIRT Publication presentation | Bob Freimuth (Mayo) &amp; Emma Perez (MGB) | </w:t>
      </w:r>
      <w:r>
        <w:rPr>
          <w:color w:val="1155CC"/>
          <w:u w:val="single"/>
        </w:rPr>
        <w:t>Slides</w:t>
      </w:r>
    </w:p>
    <w:p w14:paraId="63C70916" w14:textId="77777777" w:rsidR="00604DC5" w:rsidRDefault="00000000">
      <w:pPr>
        <w:numPr>
          <w:ilvl w:val="1"/>
          <w:numId w:val="3"/>
        </w:numPr>
      </w:pPr>
      <w:r>
        <w:rPr>
          <w:rFonts w:ascii="Calibri" w:eastAsia="Calibri" w:hAnsi="Calibri" w:cs="Calibri"/>
        </w:rPr>
        <w:t>The CIRT workgroup has 3 main concept sheets submitted.</w:t>
      </w:r>
    </w:p>
    <w:p w14:paraId="63C70917" w14:textId="77777777" w:rsidR="00604DC5" w:rsidRDefault="00000000">
      <w:pPr>
        <w:numPr>
          <w:ilvl w:val="2"/>
          <w:numId w:val="3"/>
        </w:numPr>
        <w:rPr>
          <w:rFonts w:ascii="Calibri" w:eastAsia="Calibri" w:hAnsi="Calibri" w:cs="Calibri"/>
        </w:rPr>
      </w:pPr>
      <w:r>
        <w:rPr>
          <w:rFonts w:ascii="Calibri" w:eastAsia="Calibri" w:hAnsi="Calibri" w:cs="Calibri"/>
        </w:rPr>
        <w:t>NT519: eMERGE IV: Experience integrating genomic-based risk assessment reports into the medical record</w:t>
      </w:r>
    </w:p>
    <w:p w14:paraId="63C70918" w14:textId="77777777" w:rsidR="00604DC5" w:rsidRDefault="00000000">
      <w:pPr>
        <w:numPr>
          <w:ilvl w:val="2"/>
          <w:numId w:val="3"/>
        </w:numPr>
        <w:rPr>
          <w:rFonts w:ascii="Calibri" w:eastAsia="Calibri" w:hAnsi="Calibri" w:cs="Calibri"/>
        </w:rPr>
      </w:pPr>
      <w:r>
        <w:rPr>
          <w:rFonts w:ascii="Calibri" w:eastAsia="Calibri" w:hAnsi="Calibri" w:cs="Calibri"/>
        </w:rPr>
        <w:t>NT520: From Static Scores to Clinical Intelligence: An eMERGE Perspective on the Future of Polygenic Risk in Medicine</w:t>
      </w:r>
    </w:p>
    <w:p w14:paraId="63C70919" w14:textId="77777777" w:rsidR="00604DC5" w:rsidRDefault="00000000">
      <w:pPr>
        <w:numPr>
          <w:ilvl w:val="2"/>
          <w:numId w:val="3"/>
        </w:numPr>
        <w:rPr>
          <w:rFonts w:ascii="Calibri" w:eastAsia="Calibri" w:hAnsi="Calibri" w:cs="Calibri"/>
        </w:rPr>
      </w:pPr>
      <w:r>
        <w:rPr>
          <w:rFonts w:ascii="Calibri" w:eastAsia="Calibri" w:hAnsi="Calibri" w:cs="Calibri"/>
        </w:rPr>
        <w:t>NT537: eMERGE: Using Sociotechnical Models for Translational Genomic Research</w:t>
      </w:r>
    </w:p>
    <w:p w14:paraId="63C7091A" w14:textId="77777777" w:rsidR="00604DC5" w:rsidRDefault="00000000">
      <w:pPr>
        <w:numPr>
          <w:ilvl w:val="1"/>
          <w:numId w:val="3"/>
        </w:numPr>
        <w:rPr>
          <w:rFonts w:ascii="Calibri" w:eastAsia="Calibri" w:hAnsi="Calibri" w:cs="Calibri"/>
        </w:rPr>
      </w:pPr>
      <w:r>
        <w:rPr>
          <w:rFonts w:ascii="Calibri" w:eastAsia="Calibri" w:hAnsi="Calibri" w:cs="Calibri"/>
        </w:rPr>
        <w:t>The main paper, NT519, is complete and  has been sent to the authors to review.</w:t>
      </w:r>
    </w:p>
    <w:p w14:paraId="63C7091B" w14:textId="77777777" w:rsidR="00604DC5" w:rsidRDefault="00000000">
      <w:pPr>
        <w:numPr>
          <w:ilvl w:val="1"/>
          <w:numId w:val="3"/>
        </w:numPr>
        <w:rPr>
          <w:rFonts w:ascii="Calibri" w:eastAsia="Calibri" w:hAnsi="Calibri" w:cs="Calibri"/>
        </w:rPr>
      </w:pPr>
      <w:r>
        <w:rPr>
          <w:rFonts w:ascii="Calibri" w:eastAsia="Calibri" w:hAnsi="Calibri" w:cs="Calibri"/>
        </w:rPr>
        <w:t>NT520 has been re-started (paused due to outside circumstances) and is being led by Nephi Walton.</w:t>
      </w:r>
    </w:p>
    <w:p w14:paraId="63C7091C" w14:textId="77777777" w:rsidR="00604DC5" w:rsidRDefault="00000000">
      <w:pPr>
        <w:numPr>
          <w:ilvl w:val="1"/>
          <w:numId w:val="3"/>
        </w:numPr>
        <w:rPr>
          <w:rFonts w:ascii="Calibri" w:eastAsia="Calibri" w:hAnsi="Calibri" w:cs="Calibri"/>
        </w:rPr>
      </w:pPr>
      <w:r>
        <w:rPr>
          <w:rFonts w:ascii="Calibri" w:eastAsia="Calibri" w:hAnsi="Calibri" w:cs="Calibri"/>
        </w:rPr>
        <w:t>NT537 is under review currently.</w:t>
      </w:r>
    </w:p>
    <w:p w14:paraId="63C7091D" w14:textId="77777777" w:rsidR="00604DC5" w:rsidRDefault="00000000">
      <w:pPr>
        <w:numPr>
          <w:ilvl w:val="1"/>
          <w:numId w:val="3"/>
        </w:numPr>
        <w:rPr>
          <w:rFonts w:ascii="Calibri" w:eastAsia="Calibri" w:hAnsi="Calibri" w:cs="Calibri"/>
        </w:rPr>
      </w:pPr>
      <w:r>
        <w:rPr>
          <w:rFonts w:ascii="Calibri" w:eastAsia="Calibri" w:hAnsi="Calibri" w:cs="Calibri"/>
        </w:rPr>
        <w:t>The main manuscript is not intended to preclude site specific EHR integration.</w:t>
      </w:r>
    </w:p>
    <w:p w14:paraId="63C7091E" w14:textId="77777777" w:rsidR="00604DC5" w:rsidRDefault="00000000">
      <w:pPr>
        <w:numPr>
          <w:ilvl w:val="1"/>
          <w:numId w:val="3"/>
        </w:numPr>
        <w:rPr>
          <w:rFonts w:ascii="Calibri" w:eastAsia="Calibri" w:hAnsi="Calibri" w:cs="Calibri"/>
        </w:rPr>
      </w:pPr>
      <w:r>
        <w:rPr>
          <w:rFonts w:ascii="Calibri" w:eastAsia="Calibri" w:hAnsi="Calibri" w:cs="Calibri"/>
        </w:rPr>
        <w:t>Several examples of sociotechnical model dimensions were listed and shown how they were applied to eMERGE.</w:t>
      </w:r>
    </w:p>
    <w:p w14:paraId="63C7091F" w14:textId="77777777" w:rsidR="00604DC5" w:rsidRDefault="00000000">
      <w:pPr>
        <w:numPr>
          <w:ilvl w:val="1"/>
          <w:numId w:val="3"/>
        </w:numPr>
        <w:rPr>
          <w:rFonts w:ascii="Calibri" w:eastAsia="Calibri" w:hAnsi="Calibri" w:cs="Calibri"/>
        </w:rPr>
      </w:pPr>
      <w:r>
        <w:rPr>
          <w:rFonts w:ascii="Calibri" w:eastAsia="Calibri" w:hAnsi="Calibri" w:cs="Calibri"/>
        </w:rPr>
        <w:t xml:space="preserve">The differences on how sites could implement </w:t>
      </w:r>
      <w:proofErr w:type="gramStart"/>
      <w:r>
        <w:rPr>
          <w:rFonts w:ascii="Calibri" w:eastAsia="Calibri" w:hAnsi="Calibri" w:cs="Calibri"/>
        </w:rPr>
        <w:t>the EHR</w:t>
      </w:r>
      <w:proofErr w:type="gramEnd"/>
      <w:r>
        <w:rPr>
          <w:rFonts w:ascii="Calibri" w:eastAsia="Calibri" w:hAnsi="Calibri" w:cs="Calibri"/>
        </w:rPr>
        <w:t xml:space="preserve"> and GIRA were vast and often changed on the fly, making standardization impossible.</w:t>
      </w:r>
    </w:p>
    <w:p w14:paraId="63C70920" w14:textId="34D8A111" w:rsidR="00604DC5" w:rsidRDefault="00000000">
      <w:pPr>
        <w:numPr>
          <w:ilvl w:val="1"/>
          <w:numId w:val="3"/>
        </w:numPr>
        <w:rPr>
          <w:rFonts w:ascii="Calibri" w:eastAsia="Calibri" w:hAnsi="Calibri" w:cs="Calibri"/>
        </w:rPr>
      </w:pPr>
      <w:r>
        <w:rPr>
          <w:rFonts w:ascii="Calibri" w:eastAsia="Calibri" w:hAnsi="Calibri" w:cs="Calibri"/>
          <w:color w:val="1155CC"/>
          <w:u w:val="single"/>
        </w:rPr>
        <w:t>NT520</w:t>
      </w:r>
      <w:r>
        <w:rPr>
          <w:rFonts w:ascii="Calibri" w:eastAsia="Calibri" w:hAnsi="Calibri" w:cs="Calibri"/>
        </w:rPr>
        <w:t xml:space="preserve"> will describe the future use of polygenic risk in the context of the patient and in conjunction with evolving AI technologies. More thought on how to integrate genetic risk into decisions and present the risk to the physicians in a usable context. Incorporating ‘digital twins’ from generative AI technology to help predict patient behavior may help with determining the likelihood of a patient adhering to an intervention. Separating the dynamic possibilities around PRS from the dynamic possibilities of clinical context was discussed. The PRS can be updated over time, which is a goal of the next phase, but clinical context is individual patient data.</w:t>
      </w:r>
    </w:p>
    <w:p w14:paraId="63C70921" w14:textId="77777777" w:rsidR="00604DC5" w:rsidRDefault="00000000">
      <w:pPr>
        <w:numPr>
          <w:ilvl w:val="1"/>
          <w:numId w:val="3"/>
        </w:numPr>
        <w:rPr>
          <w:rFonts w:ascii="Calibri" w:eastAsia="Calibri" w:hAnsi="Calibri" w:cs="Calibri"/>
        </w:rPr>
      </w:pPr>
      <w:r>
        <w:rPr>
          <w:rFonts w:ascii="Calibri" w:eastAsia="Calibri" w:hAnsi="Calibri" w:cs="Calibri"/>
        </w:rPr>
        <w:t>NT527 is a systematic review of almost 3000 articles to identify components or factors of the healthcare system that are considered important when implementing genomic systems into a clinical care system.</w:t>
      </w:r>
    </w:p>
    <w:p w14:paraId="63C70922" w14:textId="1DBDFC0B" w:rsidR="00604DC5" w:rsidRDefault="00000000">
      <w:pPr>
        <w:pStyle w:val="Heading2"/>
        <w:numPr>
          <w:ilvl w:val="0"/>
          <w:numId w:val="3"/>
        </w:numPr>
      </w:pPr>
      <w:bookmarkStart w:id="10" w:name="_6d82zpwlr16f" w:colFirst="0" w:colLast="0"/>
      <w:bookmarkEnd w:id="10"/>
      <w:r>
        <w:t xml:space="preserve">Working session 1: Progress on outcomes analyses | </w:t>
      </w:r>
      <w:r>
        <w:rPr>
          <w:color w:val="1155CC"/>
          <w:u w:val="single"/>
        </w:rPr>
        <w:t>Slides</w:t>
      </w:r>
    </w:p>
    <w:p w14:paraId="63C70923" w14:textId="77777777" w:rsidR="00604DC5" w:rsidRDefault="00000000">
      <w:pPr>
        <w:numPr>
          <w:ilvl w:val="1"/>
          <w:numId w:val="3"/>
        </w:numPr>
      </w:pPr>
      <w:r>
        <w:rPr>
          <w:rFonts w:ascii="Calibri" w:eastAsia="Calibri" w:hAnsi="Calibri" w:cs="Calibri"/>
        </w:rPr>
        <w:t>Missing Pediatric SDOH Data</w:t>
      </w:r>
    </w:p>
    <w:p w14:paraId="63C70924" w14:textId="77777777" w:rsidR="00604DC5" w:rsidRDefault="00000000">
      <w:pPr>
        <w:numPr>
          <w:ilvl w:val="2"/>
          <w:numId w:val="3"/>
        </w:numPr>
      </w:pPr>
      <w:r>
        <w:rPr>
          <w:rFonts w:ascii="Calibri" w:eastAsia="Calibri" w:hAnsi="Calibri" w:cs="Calibri"/>
        </w:rPr>
        <w:t xml:space="preserve">Around 500 pediatric records are missing SDOH data due to skip logic in REDCap. The Skip logic assumed correct family </w:t>
      </w:r>
      <w:proofErr w:type="gramStart"/>
      <w:r>
        <w:rPr>
          <w:rFonts w:ascii="Calibri" w:eastAsia="Calibri" w:hAnsi="Calibri" w:cs="Calibri"/>
        </w:rPr>
        <w:t>linkages</w:t>
      </w:r>
      <w:proofErr w:type="gramEnd"/>
      <w:r>
        <w:rPr>
          <w:rFonts w:ascii="Calibri" w:eastAsia="Calibri" w:hAnsi="Calibri" w:cs="Calibri"/>
        </w:rPr>
        <w:t xml:space="preserve"> and many were missing or incorrect. </w:t>
      </w:r>
    </w:p>
    <w:p w14:paraId="63C70925" w14:textId="77777777" w:rsidR="00604DC5" w:rsidRDefault="00000000">
      <w:pPr>
        <w:numPr>
          <w:ilvl w:val="2"/>
          <w:numId w:val="3"/>
        </w:numPr>
        <w:rPr>
          <w:rFonts w:ascii="Calibri" w:eastAsia="Calibri" w:hAnsi="Calibri" w:cs="Calibri"/>
        </w:rPr>
      </w:pPr>
      <w:r>
        <w:rPr>
          <w:rFonts w:ascii="Calibri" w:eastAsia="Calibri" w:hAnsi="Calibri" w:cs="Calibri"/>
        </w:rPr>
        <w:t xml:space="preserve">QA/QC correct about 1,300 family relationships which are available now. </w:t>
      </w:r>
    </w:p>
    <w:p w14:paraId="63C70926" w14:textId="77777777" w:rsidR="00604DC5" w:rsidRDefault="00000000">
      <w:pPr>
        <w:numPr>
          <w:ilvl w:val="2"/>
          <w:numId w:val="3"/>
        </w:numPr>
        <w:rPr>
          <w:rFonts w:ascii="Calibri" w:eastAsia="Calibri" w:hAnsi="Calibri" w:cs="Calibri"/>
        </w:rPr>
      </w:pPr>
      <w:r>
        <w:rPr>
          <w:rFonts w:ascii="Calibri" w:eastAsia="Calibri" w:hAnsi="Calibri" w:cs="Calibri"/>
        </w:rPr>
        <w:t xml:space="preserve">Data rescue must occur within AnVIL and not REDCap to avoid overwriting participant responses. </w:t>
      </w:r>
    </w:p>
    <w:p w14:paraId="63C70927" w14:textId="77777777" w:rsidR="00604DC5" w:rsidRDefault="00000000">
      <w:pPr>
        <w:numPr>
          <w:ilvl w:val="2"/>
          <w:numId w:val="3"/>
        </w:numPr>
        <w:rPr>
          <w:rFonts w:ascii="Calibri" w:eastAsia="Calibri" w:hAnsi="Calibri" w:cs="Calibri"/>
        </w:rPr>
      </w:pPr>
      <w:r>
        <w:rPr>
          <w:rFonts w:ascii="Calibri" w:eastAsia="Calibri" w:hAnsi="Calibri" w:cs="Calibri"/>
        </w:rPr>
        <w:t xml:space="preserve">The group is discussing whether this work belongs to the QA/QC or GRID workgroup. The QA/QC group identified the </w:t>
      </w:r>
      <w:proofErr w:type="gramStart"/>
      <w:r>
        <w:rPr>
          <w:rFonts w:ascii="Calibri" w:eastAsia="Calibri" w:hAnsi="Calibri" w:cs="Calibri"/>
        </w:rPr>
        <w:t>issues</w:t>
      </w:r>
      <w:proofErr w:type="gramEnd"/>
      <w:r>
        <w:rPr>
          <w:rFonts w:ascii="Calibri" w:eastAsia="Calibri" w:hAnsi="Calibri" w:cs="Calibri"/>
        </w:rPr>
        <w:t xml:space="preserve"> and GRID has been working with AnVIL.</w:t>
      </w:r>
    </w:p>
    <w:p w14:paraId="63C70928" w14:textId="77777777" w:rsidR="00604DC5" w:rsidRDefault="00000000">
      <w:pPr>
        <w:numPr>
          <w:ilvl w:val="2"/>
          <w:numId w:val="3"/>
        </w:numPr>
        <w:rPr>
          <w:rFonts w:ascii="Calibri" w:eastAsia="Calibri" w:hAnsi="Calibri" w:cs="Calibri"/>
        </w:rPr>
      </w:pPr>
      <w:r>
        <w:rPr>
          <w:rFonts w:ascii="Calibri" w:eastAsia="Calibri" w:hAnsi="Calibri" w:cs="Calibri"/>
        </w:rPr>
        <w:t xml:space="preserve">The proposed solutions include </w:t>
      </w:r>
    </w:p>
    <w:p w14:paraId="63C70929" w14:textId="77777777" w:rsidR="00604DC5" w:rsidRDefault="00000000">
      <w:pPr>
        <w:numPr>
          <w:ilvl w:val="3"/>
          <w:numId w:val="3"/>
        </w:numPr>
        <w:rPr>
          <w:rFonts w:ascii="Calibri" w:eastAsia="Calibri" w:hAnsi="Calibri" w:cs="Calibri"/>
        </w:rPr>
      </w:pPr>
      <w:r>
        <w:rPr>
          <w:rFonts w:ascii="Calibri" w:eastAsia="Calibri" w:hAnsi="Calibri" w:cs="Calibri"/>
        </w:rPr>
        <w:t xml:space="preserve">Transform the family relationship file which was separated </w:t>
      </w:r>
      <w:proofErr w:type="gramStart"/>
      <w:r>
        <w:rPr>
          <w:rFonts w:ascii="Calibri" w:eastAsia="Calibri" w:hAnsi="Calibri" w:cs="Calibri"/>
        </w:rPr>
        <w:t>in</w:t>
      </w:r>
      <w:proofErr w:type="gramEnd"/>
      <w:r>
        <w:rPr>
          <w:rFonts w:ascii="Calibri" w:eastAsia="Calibri" w:hAnsi="Calibri" w:cs="Calibri"/>
        </w:rPr>
        <w:t xml:space="preserve"> </w:t>
      </w:r>
      <w:proofErr w:type="spellStart"/>
      <w:r>
        <w:rPr>
          <w:rFonts w:ascii="Calibri" w:eastAsia="Calibri" w:hAnsi="Calibri" w:cs="Calibri"/>
        </w:rPr>
        <w:t>ACR</w:t>
      </w:r>
      <w:proofErr w:type="spellEnd"/>
      <w:r>
        <w:rPr>
          <w:rFonts w:ascii="Calibri" w:eastAsia="Calibri" w:hAnsi="Calibri" w:cs="Calibri"/>
        </w:rPr>
        <w:t xml:space="preserve"> </w:t>
      </w:r>
      <w:proofErr w:type="gramStart"/>
      <w:r>
        <w:rPr>
          <w:rFonts w:ascii="Calibri" w:eastAsia="Calibri" w:hAnsi="Calibri" w:cs="Calibri"/>
        </w:rPr>
        <w:t>transformations</w:t>
      </w:r>
      <w:proofErr w:type="gramEnd"/>
      <w:r>
        <w:rPr>
          <w:rFonts w:ascii="Calibri" w:eastAsia="Calibri" w:hAnsi="Calibri" w:cs="Calibri"/>
        </w:rPr>
        <w:t xml:space="preserve"> and which would likely be </w:t>
      </w:r>
      <w:proofErr w:type="spellStart"/>
      <w:r>
        <w:rPr>
          <w:rFonts w:ascii="Calibri" w:eastAsia="Calibri" w:hAnsi="Calibri" w:cs="Calibri"/>
        </w:rPr>
        <w:t>GRID’s</w:t>
      </w:r>
      <w:proofErr w:type="spellEnd"/>
      <w:r>
        <w:rPr>
          <w:rFonts w:ascii="Calibri" w:eastAsia="Calibri" w:hAnsi="Calibri" w:cs="Calibri"/>
        </w:rPr>
        <w:t xml:space="preserve"> responsibility. </w:t>
      </w:r>
    </w:p>
    <w:p w14:paraId="63C7092A" w14:textId="77777777" w:rsidR="00604DC5" w:rsidRDefault="00000000">
      <w:pPr>
        <w:numPr>
          <w:ilvl w:val="3"/>
          <w:numId w:val="3"/>
        </w:numPr>
        <w:rPr>
          <w:rFonts w:ascii="Calibri" w:eastAsia="Calibri" w:hAnsi="Calibri" w:cs="Calibri"/>
        </w:rPr>
      </w:pPr>
      <w:r>
        <w:rPr>
          <w:rFonts w:ascii="Calibri" w:eastAsia="Calibri" w:hAnsi="Calibri" w:cs="Calibri"/>
        </w:rPr>
        <w:t>Copy the SDOH data from adult to pediatric-linked records (or between siblings).</w:t>
      </w:r>
    </w:p>
    <w:p w14:paraId="63C7092B" w14:textId="77777777" w:rsidR="00604DC5" w:rsidRDefault="00000000">
      <w:pPr>
        <w:numPr>
          <w:ilvl w:val="3"/>
          <w:numId w:val="3"/>
        </w:numPr>
        <w:rPr>
          <w:rFonts w:ascii="Calibri" w:eastAsia="Calibri" w:hAnsi="Calibri" w:cs="Calibri"/>
        </w:rPr>
      </w:pPr>
      <w:r>
        <w:rPr>
          <w:rFonts w:ascii="Calibri" w:eastAsia="Calibri" w:hAnsi="Calibri" w:cs="Calibri"/>
        </w:rPr>
        <w:t xml:space="preserve">Document the impacted record list and keep it in AnVIL. </w:t>
      </w:r>
    </w:p>
    <w:p w14:paraId="63C7092C" w14:textId="77777777" w:rsidR="00604DC5" w:rsidRDefault="00000000">
      <w:pPr>
        <w:numPr>
          <w:ilvl w:val="3"/>
          <w:numId w:val="3"/>
        </w:numPr>
        <w:pBdr>
          <w:top w:val="nil"/>
          <w:left w:val="nil"/>
          <w:bottom w:val="nil"/>
          <w:right w:val="nil"/>
          <w:between w:val="nil"/>
        </w:pBdr>
      </w:pPr>
      <w:r>
        <w:rPr>
          <w:rFonts w:ascii="Calibri" w:eastAsia="Calibri" w:hAnsi="Calibri" w:cs="Calibri"/>
        </w:rPr>
        <w:t>Create reproducible documentation so the rescue can be repeated for future CDP freezes.</w:t>
      </w:r>
    </w:p>
    <w:p w14:paraId="63C7092D" w14:textId="77777777" w:rsidR="00604DC5" w:rsidRDefault="00000000">
      <w:pPr>
        <w:numPr>
          <w:ilvl w:val="2"/>
          <w:numId w:val="3"/>
        </w:numPr>
        <w:pBdr>
          <w:top w:val="nil"/>
          <w:left w:val="nil"/>
          <w:bottom w:val="nil"/>
          <w:right w:val="nil"/>
          <w:between w:val="nil"/>
        </w:pBdr>
      </w:pPr>
      <w:r>
        <w:rPr>
          <w:rFonts w:ascii="Calibri" w:eastAsia="Calibri" w:hAnsi="Calibri" w:cs="Calibri"/>
        </w:rPr>
        <w:t>Some families have multiple SDOH reporters, leading to questions about how to assign values.</w:t>
      </w:r>
    </w:p>
    <w:p w14:paraId="63C7092E" w14:textId="77777777" w:rsidR="00604DC5" w:rsidRDefault="00000000">
      <w:pPr>
        <w:numPr>
          <w:ilvl w:val="2"/>
          <w:numId w:val="3"/>
        </w:numPr>
        <w:pBdr>
          <w:top w:val="nil"/>
          <w:left w:val="nil"/>
          <w:bottom w:val="nil"/>
          <w:right w:val="nil"/>
          <w:between w:val="nil"/>
        </w:pBdr>
      </w:pPr>
      <w:r>
        <w:rPr>
          <w:rFonts w:ascii="Calibri" w:eastAsia="Calibri" w:hAnsi="Calibri" w:cs="Calibri"/>
        </w:rPr>
        <w:lastRenderedPageBreak/>
        <w:t>The group needs to understand how prevalent multiple‑reporter cases are before deciding an approach. Roughly 52% of the pediatric cohort has SDOH data; rescuing 500 records would make a significant impact.</w:t>
      </w:r>
    </w:p>
    <w:p w14:paraId="63C7092F" w14:textId="77777777" w:rsidR="00604DC5" w:rsidRDefault="00000000">
      <w:pPr>
        <w:numPr>
          <w:ilvl w:val="3"/>
          <w:numId w:val="3"/>
        </w:numPr>
        <w:pBdr>
          <w:top w:val="nil"/>
          <w:left w:val="nil"/>
          <w:bottom w:val="nil"/>
          <w:right w:val="nil"/>
          <w:between w:val="nil"/>
        </w:pBdr>
      </w:pPr>
      <w:r>
        <w:rPr>
          <w:rFonts w:ascii="Calibri" w:eastAsia="Calibri" w:hAnsi="Calibri" w:cs="Calibri"/>
        </w:rPr>
        <w:t>Suggestion: Review site‑by‑site distribution which is likely concentrated in pediatric sites (CHOP, Cincinnati).</w:t>
      </w:r>
    </w:p>
    <w:p w14:paraId="63C70930" w14:textId="77777777" w:rsidR="00604DC5" w:rsidRDefault="00000000">
      <w:pPr>
        <w:numPr>
          <w:ilvl w:val="2"/>
          <w:numId w:val="3"/>
        </w:numPr>
        <w:pBdr>
          <w:top w:val="nil"/>
          <w:left w:val="nil"/>
          <w:bottom w:val="nil"/>
          <w:right w:val="nil"/>
          <w:between w:val="nil"/>
        </w:pBdr>
      </w:pPr>
      <w:r>
        <w:rPr>
          <w:rFonts w:ascii="Calibri" w:eastAsia="Calibri" w:hAnsi="Calibri" w:cs="Calibri"/>
        </w:rPr>
        <w:t xml:space="preserve">Some sites manually </w:t>
      </w:r>
      <w:proofErr w:type="gramStart"/>
      <w:r>
        <w:rPr>
          <w:rFonts w:ascii="Calibri" w:eastAsia="Calibri" w:hAnsi="Calibri" w:cs="Calibri"/>
        </w:rPr>
        <w:t>tracked</w:t>
      </w:r>
      <w:proofErr w:type="gramEnd"/>
      <w:r>
        <w:rPr>
          <w:rFonts w:ascii="Calibri" w:eastAsia="Calibri" w:hAnsi="Calibri" w:cs="Calibri"/>
        </w:rPr>
        <w:t xml:space="preserve"> household relationships; this data may support rescue work.</w:t>
      </w:r>
    </w:p>
    <w:p w14:paraId="63C70931" w14:textId="77777777" w:rsidR="00604DC5" w:rsidRDefault="00000000">
      <w:pPr>
        <w:numPr>
          <w:ilvl w:val="2"/>
          <w:numId w:val="3"/>
        </w:numPr>
        <w:pBdr>
          <w:top w:val="nil"/>
          <w:left w:val="nil"/>
          <w:bottom w:val="nil"/>
          <w:right w:val="nil"/>
          <w:between w:val="nil"/>
        </w:pBdr>
      </w:pPr>
      <w:r>
        <w:rPr>
          <w:rFonts w:ascii="Calibri" w:eastAsia="Calibri" w:hAnsi="Calibri" w:cs="Calibri"/>
        </w:rPr>
        <w:t>Potential future opportunity: When children enrolled become adults (≈178 at CHOP over next 4 years)</w:t>
      </w:r>
      <w:proofErr w:type="gramStart"/>
      <w:r>
        <w:rPr>
          <w:rFonts w:ascii="Calibri" w:eastAsia="Calibri" w:hAnsi="Calibri" w:cs="Calibri"/>
        </w:rPr>
        <w:t>, re‑contact</w:t>
      </w:r>
      <w:proofErr w:type="gramEnd"/>
      <w:r>
        <w:rPr>
          <w:rFonts w:ascii="Calibri" w:eastAsia="Calibri" w:hAnsi="Calibri" w:cs="Calibri"/>
        </w:rPr>
        <w:t xml:space="preserve"> and collect fresh SDOH data.</w:t>
      </w:r>
    </w:p>
    <w:p w14:paraId="63C70932" w14:textId="77777777" w:rsidR="00604DC5" w:rsidRDefault="00000000">
      <w:pPr>
        <w:numPr>
          <w:ilvl w:val="2"/>
          <w:numId w:val="3"/>
        </w:numPr>
        <w:rPr>
          <w:rFonts w:ascii="Calibri" w:eastAsia="Calibri" w:hAnsi="Calibri" w:cs="Calibri"/>
        </w:rPr>
      </w:pPr>
      <w:r>
        <w:rPr>
          <w:rFonts w:ascii="Calibri" w:eastAsia="Calibri" w:hAnsi="Calibri" w:cs="Calibri"/>
        </w:rPr>
        <w:t>Next steps include:</w:t>
      </w:r>
    </w:p>
    <w:p w14:paraId="63C70933" w14:textId="77777777" w:rsidR="00604DC5" w:rsidRDefault="00000000">
      <w:pPr>
        <w:numPr>
          <w:ilvl w:val="3"/>
          <w:numId w:val="3"/>
        </w:numPr>
        <w:pBdr>
          <w:top w:val="nil"/>
          <w:left w:val="nil"/>
          <w:bottom w:val="nil"/>
          <w:right w:val="nil"/>
          <w:between w:val="nil"/>
        </w:pBdr>
      </w:pPr>
      <w:r>
        <w:rPr>
          <w:rFonts w:ascii="Calibri" w:eastAsia="Calibri" w:hAnsi="Calibri" w:cs="Calibri"/>
        </w:rPr>
        <w:t>Quantify double/multiple SDOH cases.</w:t>
      </w:r>
    </w:p>
    <w:p w14:paraId="63C70934" w14:textId="77777777" w:rsidR="00604DC5" w:rsidRDefault="00000000">
      <w:pPr>
        <w:numPr>
          <w:ilvl w:val="3"/>
          <w:numId w:val="3"/>
        </w:numPr>
        <w:pBdr>
          <w:top w:val="nil"/>
          <w:left w:val="nil"/>
          <w:bottom w:val="nil"/>
          <w:right w:val="nil"/>
          <w:between w:val="nil"/>
        </w:pBdr>
      </w:pPr>
      <w:r>
        <w:rPr>
          <w:rFonts w:ascii="Calibri" w:eastAsia="Calibri" w:hAnsi="Calibri" w:cs="Calibri"/>
        </w:rPr>
        <w:t>Identify 1–2 volunteers to help format the corrected relationship data.</w:t>
      </w:r>
    </w:p>
    <w:p w14:paraId="63C70935" w14:textId="77777777" w:rsidR="00604DC5" w:rsidRDefault="00000000">
      <w:pPr>
        <w:numPr>
          <w:ilvl w:val="3"/>
          <w:numId w:val="3"/>
        </w:numPr>
        <w:pBdr>
          <w:top w:val="nil"/>
          <w:left w:val="nil"/>
          <w:bottom w:val="nil"/>
          <w:right w:val="nil"/>
          <w:between w:val="nil"/>
        </w:pBdr>
      </w:pPr>
      <w:r>
        <w:rPr>
          <w:rFonts w:ascii="Calibri" w:eastAsia="Calibri" w:hAnsi="Calibri" w:cs="Calibri"/>
        </w:rPr>
        <w:t>GRID updates Anvil dataset.</w:t>
      </w:r>
    </w:p>
    <w:p w14:paraId="63C70936" w14:textId="77777777" w:rsidR="00604DC5" w:rsidRDefault="00000000">
      <w:pPr>
        <w:numPr>
          <w:ilvl w:val="3"/>
          <w:numId w:val="3"/>
        </w:numPr>
        <w:pBdr>
          <w:top w:val="nil"/>
          <w:left w:val="nil"/>
          <w:bottom w:val="nil"/>
          <w:right w:val="nil"/>
          <w:between w:val="nil"/>
        </w:pBdr>
      </w:pPr>
      <w:r>
        <w:rPr>
          <w:rFonts w:ascii="Calibri" w:eastAsia="Calibri" w:hAnsi="Calibri" w:cs="Calibri"/>
        </w:rPr>
        <w:t xml:space="preserve">Ensure future CDP freezes incorporate </w:t>
      </w:r>
      <w:proofErr w:type="gramStart"/>
      <w:r>
        <w:rPr>
          <w:rFonts w:ascii="Calibri" w:eastAsia="Calibri" w:hAnsi="Calibri" w:cs="Calibri"/>
        </w:rPr>
        <w:t>corrections</w:t>
      </w:r>
      <w:proofErr w:type="gramEnd"/>
      <w:r>
        <w:rPr>
          <w:rFonts w:ascii="Calibri" w:eastAsia="Calibri" w:hAnsi="Calibri" w:cs="Calibri"/>
        </w:rPr>
        <w:t xml:space="preserve"> so the issue doesn’t </w:t>
      </w:r>
      <w:proofErr w:type="gramStart"/>
      <w:r>
        <w:rPr>
          <w:rFonts w:ascii="Calibri" w:eastAsia="Calibri" w:hAnsi="Calibri" w:cs="Calibri"/>
        </w:rPr>
        <w:t>reoccur</w:t>
      </w:r>
      <w:proofErr w:type="gramEnd"/>
      <w:r>
        <w:rPr>
          <w:rFonts w:ascii="Calibri" w:eastAsia="Calibri" w:hAnsi="Calibri" w:cs="Calibri"/>
        </w:rPr>
        <w:t>.</w:t>
      </w:r>
    </w:p>
    <w:p w14:paraId="63C70937" w14:textId="77777777" w:rsidR="00604DC5" w:rsidRDefault="00000000">
      <w:pPr>
        <w:numPr>
          <w:ilvl w:val="1"/>
          <w:numId w:val="3"/>
        </w:numPr>
        <w:pBdr>
          <w:top w:val="nil"/>
          <w:left w:val="nil"/>
          <w:bottom w:val="nil"/>
          <w:right w:val="nil"/>
          <w:between w:val="nil"/>
        </w:pBdr>
        <w:rPr>
          <w:rFonts w:ascii="Calibri" w:eastAsia="Calibri" w:hAnsi="Calibri" w:cs="Calibri"/>
        </w:rPr>
      </w:pPr>
      <w:r>
        <w:rPr>
          <w:rFonts w:ascii="Calibri" w:eastAsia="Calibri" w:hAnsi="Calibri" w:cs="Calibri"/>
        </w:rPr>
        <w:t>Duplicate Participant Issue (Cross-Site Enrollment)</w:t>
      </w:r>
    </w:p>
    <w:p w14:paraId="63C70938" w14:textId="77777777" w:rsidR="00604DC5" w:rsidRDefault="00000000">
      <w:pPr>
        <w:numPr>
          <w:ilvl w:val="2"/>
          <w:numId w:val="3"/>
        </w:numPr>
        <w:pBdr>
          <w:top w:val="nil"/>
          <w:left w:val="nil"/>
          <w:bottom w:val="nil"/>
          <w:right w:val="nil"/>
          <w:between w:val="nil"/>
        </w:pBdr>
      </w:pPr>
      <w:r>
        <w:rPr>
          <w:rFonts w:ascii="Calibri" w:eastAsia="Calibri" w:hAnsi="Calibri" w:cs="Calibri"/>
        </w:rPr>
        <w:t>Two individuals were enrolled at both Columbia and Mount Sinai, creating four duplicate records.</w:t>
      </w:r>
    </w:p>
    <w:p w14:paraId="63C70939"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Data matches remarkably well across sites (minor differences in survey completion).</w:t>
      </w:r>
    </w:p>
    <w:p w14:paraId="63C7093A"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The group needs to determine if:</w:t>
      </w:r>
    </w:p>
    <w:p w14:paraId="63C7093B"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Is one site the “medical home”?</w:t>
      </w:r>
    </w:p>
    <w:p w14:paraId="63C7093C"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Should participants be unenrolled from one site?</w:t>
      </w:r>
    </w:p>
    <w:p w14:paraId="63C7093D"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Can EHR data from both sites be merged?</w:t>
      </w:r>
    </w:p>
    <w:p w14:paraId="63C7093E" w14:textId="77777777" w:rsidR="00604DC5" w:rsidRDefault="00000000">
      <w:pPr>
        <w:numPr>
          <w:ilvl w:val="3"/>
          <w:numId w:val="3"/>
        </w:numPr>
        <w:pBdr>
          <w:top w:val="nil"/>
          <w:left w:val="nil"/>
          <w:bottom w:val="nil"/>
          <w:right w:val="nil"/>
          <w:between w:val="nil"/>
        </w:pBdr>
      </w:pPr>
      <w:r>
        <w:rPr>
          <w:rFonts w:ascii="Calibri" w:eastAsia="Calibri" w:hAnsi="Calibri" w:cs="Calibri"/>
        </w:rPr>
        <w:t>Is it permissible under IRB rules to stay enrolled at both sites?</w:t>
      </w:r>
    </w:p>
    <w:p w14:paraId="63C7093F"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Patients may receive different kinds of care </w:t>
      </w:r>
      <w:proofErr w:type="gramStart"/>
      <w:r>
        <w:rPr>
          <w:rFonts w:ascii="Calibri" w:eastAsia="Calibri" w:hAnsi="Calibri" w:cs="Calibri"/>
        </w:rPr>
        <w:t>at</w:t>
      </w:r>
      <w:proofErr w:type="gramEnd"/>
      <w:r>
        <w:rPr>
          <w:rFonts w:ascii="Calibri" w:eastAsia="Calibri" w:hAnsi="Calibri" w:cs="Calibri"/>
        </w:rPr>
        <w:t xml:space="preserve"> different systems. </w:t>
      </w:r>
    </w:p>
    <w:p w14:paraId="63C70940" w14:textId="77777777" w:rsidR="00604DC5" w:rsidRDefault="00000000">
      <w:pPr>
        <w:numPr>
          <w:ilvl w:val="2"/>
          <w:numId w:val="3"/>
        </w:numPr>
        <w:pBdr>
          <w:top w:val="nil"/>
          <w:left w:val="nil"/>
          <w:bottom w:val="nil"/>
          <w:right w:val="nil"/>
          <w:between w:val="nil"/>
        </w:pBdr>
      </w:pPr>
      <w:r>
        <w:rPr>
          <w:rFonts w:ascii="Calibri" w:eastAsia="Calibri" w:hAnsi="Calibri" w:cs="Calibri"/>
        </w:rPr>
        <w:t xml:space="preserve">Some data (e.g., surveys, biospecimens) </w:t>
      </w:r>
      <w:proofErr w:type="gramStart"/>
      <w:r>
        <w:rPr>
          <w:rFonts w:ascii="Calibri" w:eastAsia="Calibri" w:hAnsi="Calibri" w:cs="Calibri"/>
        </w:rPr>
        <w:t>only</w:t>
      </w:r>
      <w:proofErr w:type="gramEnd"/>
      <w:r>
        <w:rPr>
          <w:rFonts w:ascii="Calibri" w:eastAsia="Calibri" w:hAnsi="Calibri" w:cs="Calibri"/>
        </w:rPr>
        <w:t xml:space="preserve"> submitted at one site.</w:t>
      </w:r>
    </w:p>
    <w:p w14:paraId="63C70941" w14:textId="77777777" w:rsidR="00604DC5" w:rsidRDefault="00000000">
      <w:pPr>
        <w:numPr>
          <w:ilvl w:val="2"/>
          <w:numId w:val="3"/>
        </w:numPr>
        <w:pBdr>
          <w:top w:val="nil"/>
          <w:left w:val="nil"/>
          <w:bottom w:val="nil"/>
          <w:right w:val="nil"/>
          <w:between w:val="nil"/>
        </w:pBdr>
      </w:pPr>
      <w:r>
        <w:rPr>
          <w:rFonts w:ascii="Calibri" w:eastAsia="Calibri" w:hAnsi="Calibri" w:cs="Calibri"/>
        </w:rPr>
        <w:t>EHR data merging across health systems is technically difficult and may become more complex over time.</w:t>
      </w:r>
    </w:p>
    <w:p w14:paraId="63C70942"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A decision may require patient input if unenrollment is needed. The patient may prioritize continued follow-up at the institution where the specialist is located. If unenrollment is required, the patient will be </w:t>
      </w:r>
      <w:proofErr w:type="gramStart"/>
      <w:r>
        <w:rPr>
          <w:rFonts w:ascii="Calibri" w:eastAsia="Calibri" w:hAnsi="Calibri" w:cs="Calibri"/>
        </w:rPr>
        <w:t>contacted</w:t>
      </w:r>
      <w:proofErr w:type="gramEnd"/>
      <w:r>
        <w:rPr>
          <w:rFonts w:ascii="Calibri" w:eastAsia="Calibri" w:hAnsi="Calibri" w:cs="Calibri"/>
        </w:rPr>
        <w:t xml:space="preserve"> and preference may guide site selection. </w:t>
      </w:r>
    </w:p>
    <w:p w14:paraId="63C70943"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The group needs to consider the technical feasibility of combining CDP and/or EHR data into a unified record. </w:t>
      </w:r>
    </w:p>
    <w:p w14:paraId="63C70944"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Columbia and Mt Sinai will examine EHR histories to see which system reflects primary care/ongoing use for the two sets of dual enrolled individuals. </w:t>
      </w:r>
    </w:p>
    <w:p w14:paraId="63C70945"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CC will check with the IRB on whether dual site enrollment is permitted. </w:t>
      </w:r>
    </w:p>
    <w:p w14:paraId="63C70946" w14:textId="77777777" w:rsidR="00604DC5" w:rsidRDefault="00000000">
      <w:pPr>
        <w:numPr>
          <w:ilvl w:val="1"/>
          <w:numId w:val="3"/>
        </w:numPr>
        <w:pBdr>
          <w:top w:val="nil"/>
          <w:left w:val="nil"/>
          <w:bottom w:val="nil"/>
          <w:right w:val="nil"/>
          <w:between w:val="nil"/>
        </w:pBdr>
        <w:rPr>
          <w:rFonts w:ascii="Calibri" w:eastAsia="Calibri" w:hAnsi="Calibri" w:cs="Calibri"/>
        </w:rPr>
      </w:pPr>
      <w:r>
        <w:rPr>
          <w:rFonts w:ascii="Calibri" w:eastAsia="Calibri" w:hAnsi="Calibri" w:cs="Calibri"/>
        </w:rPr>
        <w:t>Medications Data Pull</w:t>
      </w:r>
    </w:p>
    <w:p w14:paraId="63C70947"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The 6-month data refresh showed major inconsistencies with some sites returning far more medication than expected and other sites returning incomplete sets. </w:t>
      </w:r>
    </w:p>
    <w:p w14:paraId="63C70948"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The major debate within the network is if sites should be pulling all medication data in record or only medications for conditions specific needs. </w:t>
      </w:r>
    </w:p>
    <w:p w14:paraId="63C70949"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The argument for pulling all medications in record includes:</w:t>
      </w:r>
    </w:p>
    <w:p w14:paraId="63C7094A"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Funding uncertainty and this data refresh potentially being the last chance to gather full datasets.</w:t>
      </w:r>
    </w:p>
    <w:p w14:paraId="63C7094B"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A complete dataset allows retrospective filtering and support for future analyses beyond current conditions.</w:t>
      </w:r>
    </w:p>
    <w:p w14:paraId="63C7094C" w14:textId="77777777" w:rsidR="00604DC5" w:rsidRDefault="00000000">
      <w:pPr>
        <w:numPr>
          <w:ilvl w:val="3"/>
          <w:numId w:val="3"/>
        </w:numPr>
        <w:pBdr>
          <w:top w:val="nil"/>
          <w:left w:val="nil"/>
          <w:bottom w:val="nil"/>
          <w:right w:val="nil"/>
          <w:between w:val="nil"/>
        </w:pBdr>
        <w:rPr>
          <w:rFonts w:ascii="Calibri" w:eastAsia="Calibri" w:hAnsi="Calibri" w:cs="Calibri"/>
        </w:rPr>
      </w:pPr>
      <w:proofErr w:type="gramStart"/>
      <w:r>
        <w:rPr>
          <w:rFonts w:ascii="Calibri" w:eastAsia="Calibri" w:hAnsi="Calibri" w:cs="Calibri"/>
        </w:rPr>
        <w:t>Avoids</w:t>
      </w:r>
      <w:proofErr w:type="gramEnd"/>
      <w:r>
        <w:rPr>
          <w:rFonts w:ascii="Calibri" w:eastAsia="Calibri" w:hAnsi="Calibri" w:cs="Calibri"/>
        </w:rPr>
        <w:t xml:space="preserve"> repeated requests and site burden.</w:t>
      </w:r>
    </w:p>
    <w:p w14:paraId="63C7094D"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The argument against pulling all medications in record includes:</w:t>
      </w:r>
    </w:p>
    <w:p w14:paraId="63C7094E"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Extremely large, messy datasets.</w:t>
      </w:r>
    </w:p>
    <w:p w14:paraId="63C7094F"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Risk of sensitive information (abortive care, trans care, child abuse, etc.) appearing in medication fields.</w:t>
      </w:r>
    </w:p>
    <w:p w14:paraId="63C70950"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More difficult mapping to RxNorm / OMOP.</w:t>
      </w:r>
    </w:p>
    <w:p w14:paraId="63C70951"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An already complex and involved data refresh process. </w:t>
      </w:r>
    </w:p>
    <w:p w14:paraId="63C70952"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lastRenderedPageBreak/>
        <w:t>Additional suggestions include:</w:t>
      </w:r>
    </w:p>
    <w:p w14:paraId="63C70953"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Pull everything locally but centrally only return top 300-1000 medications which </w:t>
      </w:r>
      <w:proofErr w:type="gramStart"/>
      <w:r>
        <w:rPr>
          <w:rFonts w:ascii="Calibri" w:eastAsia="Calibri" w:hAnsi="Calibri" w:cs="Calibri"/>
        </w:rPr>
        <w:t>covers</w:t>
      </w:r>
      <w:proofErr w:type="gramEnd"/>
      <w:r>
        <w:rPr>
          <w:rFonts w:ascii="Calibri" w:eastAsia="Calibri" w:hAnsi="Calibri" w:cs="Calibri"/>
        </w:rPr>
        <w:t xml:space="preserve"> 99% of prescriptions. </w:t>
      </w:r>
    </w:p>
    <w:p w14:paraId="63C70954"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Use RxCUIs only for simplicity and safety (avoid free text fields that may contain PHI).</w:t>
      </w:r>
    </w:p>
    <w:p w14:paraId="63C70955"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Provide site level QC scripts for sanity checks which will ensure expected classes are present and identify missing mappings. </w:t>
      </w:r>
    </w:p>
    <w:p w14:paraId="63C70956" w14:textId="77777777" w:rsidR="00604DC5" w:rsidRDefault="00000000">
      <w:pPr>
        <w:numPr>
          <w:ilvl w:val="3"/>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Improve and simplify the implementation guide for medications. </w:t>
      </w:r>
    </w:p>
    <w:p w14:paraId="63C70957" w14:textId="77777777" w:rsidR="00604DC5" w:rsidRDefault="00000000">
      <w:pPr>
        <w:numPr>
          <w:ilvl w:val="2"/>
          <w:numId w:val="3"/>
        </w:numPr>
        <w:pBdr>
          <w:top w:val="nil"/>
          <w:left w:val="nil"/>
          <w:bottom w:val="nil"/>
          <w:right w:val="nil"/>
          <w:between w:val="nil"/>
        </w:pBdr>
        <w:rPr>
          <w:rFonts w:ascii="Calibri" w:eastAsia="Calibri" w:hAnsi="Calibri" w:cs="Calibri"/>
        </w:rPr>
      </w:pPr>
      <w:r>
        <w:rPr>
          <w:rFonts w:ascii="Calibri" w:eastAsia="Calibri" w:hAnsi="Calibri" w:cs="Calibri"/>
        </w:rPr>
        <w:t xml:space="preserve">The </w:t>
      </w:r>
      <w:proofErr w:type="gramStart"/>
      <w:r>
        <w:rPr>
          <w:rFonts w:ascii="Calibri" w:eastAsia="Calibri" w:hAnsi="Calibri" w:cs="Calibri"/>
        </w:rPr>
        <w:t>general consensus</w:t>
      </w:r>
      <w:proofErr w:type="gramEnd"/>
      <w:r>
        <w:rPr>
          <w:rFonts w:ascii="Calibri" w:eastAsia="Calibri" w:hAnsi="Calibri" w:cs="Calibri"/>
        </w:rPr>
        <w:t xml:space="preserve"> is to save all medication data locally and provide simplified instructions for a central pull. Local QC scripts can be </w:t>
      </w:r>
      <w:proofErr w:type="gramStart"/>
      <w:r>
        <w:rPr>
          <w:rFonts w:ascii="Calibri" w:eastAsia="Calibri" w:hAnsi="Calibri" w:cs="Calibri"/>
        </w:rPr>
        <w:t>generated</w:t>
      </w:r>
      <w:proofErr w:type="gramEnd"/>
      <w:r>
        <w:rPr>
          <w:rFonts w:ascii="Calibri" w:eastAsia="Calibri" w:hAnsi="Calibri" w:cs="Calibri"/>
        </w:rPr>
        <w:t xml:space="preserve"> and QC checks can be added to check for percent of drugs mapped and unexpected drugs detected. </w:t>
      </w:r>
    </w:p>
    <w:p w14:paraId="63C70958" w14:textId="7421EE84" w:rsidR="00604DC5" w:rsidRDefault="00000000">
      <w:pPr>
        <w:pStyle w:val="Heading2"/>
        <w:numPr>
          <w:ilvl w:val="0"/>
          <w:numId w:val="3"/>
        </w:numPr>
      </w:pPr>
      <w:bookmarkStart w:id="11" w:name="_syq8z5i9zhk6" w:colFirst="0" w:colLast="0"/>
      <w:bookmarkEnd w:id="11"/>
      <w:r>
        <w:t xml:space="preserve">Working session 2: Progress on </w:t>
      </w:r>
      <w:proofErr w:type="gramStart"/>
      <w:r>
        <w:t>12 month</w:t>
      </w:r>
      <w:proofErr w:type="gramEnd"/>
      <w:r>
        <w:t xml:space="preserve"> data pull | </w:t>
      </w:r>
      <w:r>
        <w:rPr>
          <w:color w:val="1155CC"/>
          <w:u w:val="single"/>
        </w:rPr>
        <w:t>Slides</w:t>
      </w:r>
    </w:p>
    <w:p w14:paraId="63C70959" w14:textId="77777777" w:rsidR="00604DC5" w:rsidRDefault="00000000">
      <w:pPr>
        <w:numPr>
          <w:ilvl w:val="1"/>
          <w:numId w:val="3"/>
        </w:numPr>
        <w:rPr>
          <w:rFonts w:ascii="Calibri" w:eastAsia="Calibri" w:hAnsi="Calibri" w:cs="Calibri"/>
        </w:rPr>
      </w:pPr>
      <w:r>
        <w:rPr>
          <w:rFonts w:ascii="Calibri" w:eastAsia="Calibri" w:hAnsi="Calibri" w:cs="Calibri"/>
        </w:rPr>
        <w:t xml:space="preserve">PheKB has </w:t>
      </w:r>
      <w:proofErr w:type="gramStart"/>
      <w:r>
        <w:rPr>
          <w:rFonts w:ascii="Calibri" w:eastAsia="Calibri" w:hAnsi="Calibri" w:cs="Calibri"/>
        </w:rPr>
        <w:t>the updated</w:t>
      </w:r>
      <w:proofErr w:type="gramEnd"/>
      <w:r>
        <w:rPr>
          <w:rFonts w:ascii="Calibri" w:eastAsia="Calibri" w:hAnsi="Calibri" w:cs="Calibri"/>
        </w:rPr>
        <w:t xml:space="preserve"> data dictionaries for the 12-month data pull along with supporting documentation. Sites must follow the implementation guide, which includes ensuring the column names and orders exactly match dictionaries, data conforms to the ranges and formatting requirements, and redacted elements are correctly filtered.</w:t>
      </w:r>
    </w:p>
    <w:p w14:paraId="63C7095A" w14:textId="49128EB6" w:rsidR="00604DC5" w:rsidRDefault="00000000">
      <w:pPr>
        <w:numPr>
          <w:ilvl w:val="2"/>
          <w:numId w:val="3"/>
        </w:numPr>
        <w:rPr>
          <w:rFonts w:ascii="Calibri" w:eastAsia="Calibri" w:hAnsi="Calibri" w:cs="Calibri"/>
        </w:rPr>
      </w:pPr>
      <w:r>
        <w:rPr>
          <w:rFonts w:ascii="Calibri" w:eastAsia="Calibri" w:hAnsi="Calibri" w:cs="Calibri"/>
          <w:u w:val="single"/>
        </w:rPr>
        <w:t xml:space="preserve">ACTION ITEM: </w:t>
      </w:r>
      <w:r>
        <w:rPr>
          <w:rFonts w:ascii="Calibri" w:eastAsia="Calibri" w:hAnsi="Calibri" w:cs="Calibri"/>
        </w:rPr>
        <w:t xml:space="preserve">The CC will update the </w:t>
      </w:r>
      <w:r>
        <w:rPr>
          <w:rFonts w:ascii="Calibri" w:eastAsia="Calibri" w:hAnsi="Calibri" w:cs="Calibri"/>
          <w:color w:val="1155CC"/>
          <w:u w:val="single"/>
        </w:rPr>
        <w:t>EHR Data Pull Implementation Guide</w:t>
      </w:r>
      <w:r>
        <w:rPr>
          <w:rFonts w:ascii="Calibri" w:eastAsia="Calibri" w:hAnsi="Calibri" w:cs="Calibri"/>
        </w:rPr>
        <w:t xml:space="preserve"> to include the updated medication guidance. </w:t>
      </w:r>
    </w:p>
    <w:p w14:paraId="63C7095B" w14:textId="59494A44" w:rsidR="00604DC5" w:rsidRDefault="00000000">
      <w:pPr>
        <w:numPr>
          <w:ilvl w:val="1"/>
          <w:numId w:val="3"/>
        </w:numPr>
        <w:rPr>
          <w:rFonts w:ascii="Calibri" w:eastAsia="Calibri" w:hAnsi="Calibri" w:cs="Calibri"/>
        </w:rPr>
      </w:pPr>
      <w:r>
        <w:rPr>
          <w:rFonts w:ascii="Calibri" w:eastAsia="Calibri" w:hAnsi="Calibri" w:cs="Calibri"/>
        </w:rPr>
        <w:t xml:space="preserve">The Site Data QC Checklist provides very surface level validity, such as that values are in expected range, formatting, and that there are no extraneous characters. Currently, the </w:t>
      </w:r>
      <w:r>
        <w:rPr>
          <w:rFonts w:ascii="Calibri" w:eastAsia="Calibri" w:hAnsi="Calibri" w:cs="Calibri"/>
          <w:color w:val="1155CC"/>
          <w:u w:val="single"/>
        </w:rPr>
        <w:t>12-month QC scripts</w:t>
      </w:r>
      <w:r>
        <w:rPr>
          <w:rFonts w:ascii="Calibri" w:eastAsia="Calibri" w:hAnsi="Calibri" w:cs="Calibri"/>
        </w:rPr>
        <w:t xml:space="preserve"> shared by the CC do not include “sanity checks” to detect zero/low counts of orders and meds. These scripts are versions of the scripts the CC ran for the 6-month EHR data, and sites are encouraged to run on their own data prior to submission. The QC includes checking for duplications and invalid row IDs.</w:t>
      </w:r>
    </w:p>
    <w:p w14:paraId="63C7095C" w14:textId="77777777" w:rsidR="00604DC5" w:rsidRDefault="00000000">
      <w:pPr>
        <w:numPr>
          <w:ilvl w:val="2"/>
          <w:numId w:val="3"/>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CC will develop “sanity check” QC scripts with summary statistics and basic calculations programmers are asked to confirm prior to analysis.</w:t>
      </w:r>
    </w:p>
    <w:p w14:paraId="63C7095D" w14:textId="77777777" w:rsidR="00604DC5" w:rsidRDefault="00000000">
      <w:pPr>
        <w:numPr>
          <w:ilvl w:val="1"/>
          <w:numId w:val="3"/>
        </w:numPr>
        <w:rPr>
          <w:rFonts w:ascii="Calibri" w:eastAsia="Calibri" w:hAnsi="Calibri" w:cs="Calibri"/>
        </w:rPr>
      </w:pPr>
      <w:r>
        <w:rPr>
          <w:rFonts w:ascii="Calibri" w:eastAsia="Calibri" w:hAnsi="Calibri" w:cs="Calibri"/>
        </w:rPr>
        <w:t>Josh Cortopassi, Brittney Davis, and Chrisly Dillon presented on their lab/procedure order mapping process. Lab and procedure orders are the biggest indicators of provider actionability. Billing codes cannot fully capture orders because some tests never result in a billing event (if the participant never completed the order) and order placement may not map cleanly to standard codes.</w:t>
      </w:r>
    </w:p>
    <w:p w14:paraId="63C7095E" w14:textId="77777777" w:rsidR="00604DC5" w:rsidRDefault="00000000">
      <w:pPr>
        <w:numPr>
          <w:ilvl w:val="1"/>
          <w:numId w:val="3"/>
        </w:numPr>
        <w:rPr>
          <w:rFonts w:ascii="Calibri" w:eastAsia="Calibri" w:hAnsi="Calibri" w:cs="Calibri"/>
        </w:rPr>
      </w:pPr>
      <w:r>
        <w:rPr>
          <w:rFonts w:ascii="Calibri" w:eastAsia="Calibri" w:hAnsi="Calibri" w:cs="Calibri"/>
        </w:rPr>
        <w:t xml:space="preserve">There was huge variability across </w:t>
      </w:r>
      <w:proofErr w:type="gramStart"/>
      <w:r>
        <w:rPr>
          <w:rFonts w:ascii="Calibri" w:eastAsia="Calibri" w:hAnsi="Calibri" w:cs="Calibri"/>
        </w:rPr>
        <w:t>the many</w:t>
      </w:r>
      <w:proofErr w:type="gramEnd"/>
      <w:r>
        <w:rPr>
          <w:rFonts w:ascii="Calibri" w:eastAsia="Calibri" w:hAnsi="Calibri" w:cs="Calibri"/>
        </w:rPr>
        <w:t xml:space="preserve"> sites, such as numerous abbreviations, clinical synonyms, and site-specific naming conventions.  Kavi Wagholikar had initially devised LLM-driven keyword mapping toward the end of last year. As part of this mapping, Kavi produced a table with each metric and number of orders. UAB investigated the </w:t>
      </w:r>
      <w:proofErr w:type="gramStart"/>
      <w:r>
        <w:rPr>
          <w:rFonts w:ascii="Calibri" w:eastAsia="Calibri" w:hAnsi="Calibri" w:cs="Calibri"/>
        </w:rPr>
        <w:t>site specific</w:t>
      </w:r>
      <w:proofErr w:type="gramEnd"/>
      <w:r>
        <w:rPr>
          <w:rFonts w:ascii="Calibri" w:eastAsia="Calibri" w:hAnsi="Calibri" w:cs="Calibri"/>
        </w:rPr>
        <w:t xml:space="preserve"> data, looking at zero counts and outliers. They found issues such as false positives and missed orders due to nonstandard naming.</w:t>
      </w:r>
    </w:p>
    <w:p w14:paraId="63C7095F" w14:textId="77777777" w:rsidR="00604DC5" w:rsidRDefault="00000000">
      <w:pPr>
        <w:numPr>
          <w:ilvl w:val="1"/>
          <w:numId w:val="3"/>
        </w:numPr>
        <w:rPr>
          <w:rFonts w:ascii="Calibri" w:eastAsia="Calibri" w:hAnsi="Calibri" w:cs="Calibri"/>
        </w:rPr>
      </w:pPr>
      <w:r>
        <w:rPr>
          <w:rFonts w:ascii="Calibri" w:eastAsia="Calibri" w:hAnsi="Calibri" w:cs="Calibri"/>
        </w:rPr>
        <w:t xml:space="preserve">With the </w:t>
      </w:r>
      <w:proofErr w:type="gramStart"/>
      <w:r>
        <w:rPr>
          <w:rFonts w:ascii="Calibri" w:eastAsia="Calibri" w:hAnsi="Calibri" w:cs="Calibri"/>
        </w:rPr>
        <w:t>ultimate goal</w:t>
      </w:r>
      <w:proofErr w:type="gramEnd"/>
      <w:r>
        <w:rPr>
          <w:rFonts w:ascii="Calibri" w:eastAsia="Calibri" w:hAnsi="Calibri" w:cs="Calibri"/>
        </w:rPr>
        <w:t xml:space="preserve"> of broadening keywords through adding more inclusion keywords and exclusion keywords, UAB performed a manual review across all sites. This used as many clinical terms, abbreviations, and synonyms as possible. They successfully used manual review to augment the orders found using the LLM. A few weeks ago, the UAB team </w:t>
      </w:r>
      <w:proofErr w:type="gramStart"/>
      <w:r>
        <w:rPr>
          <w:rFonts w:ascii="Calibri" w:eastAsia="Calibri" w:hAnsi="Calibri" w:cs="Calibri"/>
        </w:rPr>
        <w:t>pivoted</w:t>
      </w:r>
      <w:proofErr w:type="gramEnd"/>
      <w:r>
        <w:rPr>
          <w:rFonts w:ascii="Calibri" w:eastAsia="Calibri" w:hAnsi="Calibri" w:cs="Calibri"/>
        </w:rPr>
        <w:t xml:space="preserve"> from keyword mapping to the creation of order descriptions that would be provided to sites. Their completed mapping list contains 32 lab order descriptions, 28 procedure descriptions, and 18 referral/consult descriptions.</w:t>
      </w:r>
    </w:p>
    <w:p w14:paraId="63C70960" w14:textId="77777777" w:rsidR="00604DC5" w:rsidRDefault="00000000">
      <w:pPr>
        <w:numPr>
          <w:ilvl w:val="1"/>
          <w:numId w:val="3"/>
        </w:numPr>
        <w:rPr>
          <w:rFonts w:ascii="Calibri" w:eastAsia="Calibri" w:hAnsi="Calibri" w:cs="Calibri"/>
        </w:rPr>
      </w:pPr>
      <w:r>
        <w:rPr>
          <w:rFonts w:ascii="Calibri" w:eastAsia="Calibri" w:hAnsi="Calibri" w:cs="Calibri"/>
        </w:rPr>
        <w:t>Sites did have remaining zero counts for some orders which could be explained by context, such as pediatric sites having expected low counts for adult-only outcomes, and Mountain Park is an outpatient only clinic, resulting in fewer procedures. These are among the known limitations to be aware of.</w:t>
      </w:r>
    </w:p>
    <w:p w14:paraId="63C70961" w14:textId="77777777" w:rsidR="00604DC5" w:rsidRDefault="00000000">
      <w:pPr>
        <w:numPr>
          <w:ilvl w:val="1"/>
          <w:numId w:val="3"/>
        </w:numPr>
      </w:pPr>
      <w:r>
        <w:rPr>
          <w:rFonts w:ascii="Calibri" w:eastAsia="Calibri" w:hAnsi="Calibri" w:cs="Calibri"/>
        </w:rPr>
        <w:t>Referral patterns vary by site. Many mapping anomalies are explained once clinical workflows are understood.</w:t>
      </w:r>
    </w:p>
    <w:p w14:paraId="63C70962" w14:textId="77777777" w:rsidR="00604DC5" w:rsidRDefault="00000000">
      <w:pPr>
        <w:numPr>
          <w:ilvl w:val="2"/>
          <w:numId w:val="3"/>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Site-specific limitations in order mapping must be documented for outcomes analyses work.</w:t>
      </w:r>
    </w:p>
    <w:p w14:paraId="63C70963" w14:textId="77777777" w:rsidR="00604DC5" w:rsidRDefault="00000000">
      <w:pPr>
        <w:numPr>
          <w:ilvl w:val="1"/>
          <w:numId w:val="3"/>
        </w:numPr>
        <w:rPr>
          <w:rFonts w:ascii="Calibri" w:eastAsia="Calibri" w:hAnsi="Calibri" w:cs="Calibri"/>
        </w:rPr>
      </w:pPr>
      <w:r>
        <w:rPr>
          <w:rFonts w:ascii="Calibri" w:eastAsia="Calibri" w:hAnsi="Calibri" w:cs="Calibri"/>
        </w:rPr>
        <w:t>For quality checking purposes, it is more informative to look at zero/not zero counts for each order, and not the actual number of orders. It is beneficial to continue this LLM + manual review approach.</w:t>
      </w:r>
    </w:p>
    <w:p w14:paraId="63C70964" w14:textId="77777777" w:rsidR="00604DC5" w:rsidRDefault="00000000">
      <w:pPr>
        <w:numPr>
          <w:ilvl w:val="1"/>
          <w:numId w:val="3"/>
        </w:numPr>
        <w:rPr>
          <w:rFonts w:ascii="Calibri" w:eastAsia="Calibri" w:hAnsi="Calibri" w:cs="Calibri"/>
        </w:rPr>
      </w:pPr>
      <w:r>
        <w:rPr>
          <w:rFonts w:ascii="Calibri" w:eastAsia="Calibri" w:hAnsi="Calibri" w:cs="Calibri"/>
        </w:rPr>
        <w:lastRenderedPageBreak/>
        <w:t>There was a proposal to have a de-identified list of all orders pulled (only including order name) across all sites shared with the network for sites to cross-check and work on mapping. Order names evolve over time, which is important for version tracking.</w:t>
      </w:r>
    </w:p>
    <w:p w14:paraId="63C70965" w14:textId="77777777" w:rsidR="00604DC5" w:rsidRDefault="00000000">
      <w:pPr>
        <w:numPr>
          <w:ilvl w:val="1"/>
          <w:numId w:val="3"/>
        </w:numPr>
        <w:rPr>
          <w:rFonts w:ascii="Calibri" w:eastAsia="Calibri" w:hAnsi="Calibri" w:cs="Calibri"/>
        </w:rPr>
      </w:pPr>
      <w:r>
        <w:rPr>
          <w:rFonts w:ascii="Calibri" w:eastAsia="Calibri" w:hAnsi="Calibri" w:cs="Calibri"/>
        </w:rPr>
        <w:t>The group continued their discussion on medication mapping.  OMOP stores combination drugs at an ingredient level, which can cause multiple records per medication and potential missingness. Combination meds cannot be searched in OMOP by their RxCUI, the search would have to be for the RxCUI of each ingredient.</w:t>
      </w:r>
    </w:p>
    <w:p w14:paraId="63C70966" w14:textId="77777777" w:rsidR="00604DC5" w:rsidRDefault="00000000">
      <w:pPr>
        <w:numPr>
          <w:ilvl w:val="1"/>
          <w:numId w:val="3"/>
        </w:numPr>
        <w:rPr>
          <w:rFonts w:ascii="Calibri" w:eastAsia="Calibri" w:hAnsi="Calibri" w:cs="Calibri"/>
        </w:rPr>
      </w:pPr>
      <w:r>
        <w:rPr>
          <w:rFonts w:ascii="Calibri" w:eastAsia="Calibri" w:hAnsi="Calibri" w:cs="Calibri"/>
        </w:rPr>
        <w:t>At NU, VA drug classes had to be manually mapped to RxCUIs because their OMOP instance does not support querying VA classes directly. Sites are pulling meds differently, depending on if they use OMOP, if their OMOP instance supports VA drug classes, and whether they return RxCUI-based datasets.</w:t>
      </w:r>
    </w:p>
    <w:p w14:paraId="63C70967" w14:textId="77777777" w:rsidR="00604DC5" w:rsidRDefault="00000000">
      <w:pPr>
        <w:numPr>
          <w:ilvl w:val="1"/>
          <w:numId w:val="3"/>
        </w:numPr>
        <w:rPr>
          <w:rFonts w:ascii="Calibri" w:eastAsia="Calibri" w:hAnsi="Calibri" w:cs="Calibri"/>
        </w:rPr>
      </w:pPr>
      <w:proofErr w:type="spellStart"/>
      <w:r>
        <w:rPr>
          <w:rFonts w:ascii="Calibri" w:eastAsia="Calibri" w:hAnsi="Calibri" w:cs="Calibri"/>
        </w:rPr>
        <w:t>EHRs</w:t>
      </w:r>
      <w:proofErr w:type="spellEnd"/>
      <w:r>
        <w:rPr>
          <w:rFonts w:ascii="Calibri" w:eastAsia="Calibri" w:hAnsi="Calibri" w:cs="Calibri"/>
        </w:rPr>
        <w:t xml:space="preserve"> internally maintain links between orders, resulting lab tests, and procedure codes. However, due to governance, these internal mappings are not made accessible.</w:t>
      </w:r>
    </w:p>
    <w:p w14:paraId="63C70968" w14:textId="77777777" w:rsidR="00604DC5" w:rsidRDefault="00000000">
      <w:pPr>
        <w:numPr>
          <w:ilvl w:val="1"/>
          <w:numId w:val="3"/>
        </w:numPr>
        <w:rPr>
          <w:rFonts w:ascii="Calibri" w:eastAsia="Calibri" w:hAnsi="Calibri" w:cs="Calibri"/>
        </w:rPr>
      </w:pPr>
      <w:proofErr w:type="spellStart"/>
      <w:r>
        <w:rPr>
          <w:rFonts w:ascii="Calibri" w:eastAsia="Calibri" w:hAnsi="Calibri" w:cs="Calibri"/>
        </w:rPr>
        <w:t>RxClass</w:t>
      </w:r>
      <w:proofErr w:type="spellEnd"/>
      <w:r>
        <w:rPr>
          <w:rFonts w:ascii="Calibri" w:eastAsia="Calibri" w:hAnsi="Calibri" w:cs="Calibri"/>
        </w:rPr>
        <w:t xml:space="preserve"> was chosen as a strategy because there are over 100,000 medications in standard vocabularies, and </w:t>
      </w:r>
      <w:proofErr w:type="spellStart"/>
      <w:r>
        <w:rPr>
          <w:rFonts w:ascii="Calibri" w:eastAsia="Calibri" w:hAnsi="Calibri" w:cs="Calibri"/>
        </w:rPr>
        <w:t>RxClass</w:t>
      </w:r>
      <w:proofErr w:type="spellEnd"/>
      <w:r>
        <w:rPr>
          <w:rFonts w:ascii="Calibri" w:eastAsia="Calibri" w:hAnsi="Calibri" w:cs="Calibri"/>
        </w:rPr>
        <w:t xml:space="preserve"> reduces the medications into manageable drug classes. Condition leads </w:t>
      </w:r>
      <w:proofErr w:type="gramStart"/>
      <w:r>
        <w:rPr>
          <w:rFonts w:ascii="Calibri" w:eastAsia="Calibri" w:hAnsi="Calibri" w:cs="Calibri"/>
        </w:rPr>
        <w:t>reviewing</w:t>
      </w:r>
      <w:proofErr w:type="gramEnd"/>
      <w:r>
        <w:rPr>
          <w:rFonts w:ascii="Calibri" w:eastAsia="Calibri" w:hAnsi="Calibri" w:cs="Calibri"/>
        </w:rPr>
        <w:t xml:space="preserve"> a smaller list of medications (300 or 1,000) would be manageable.</w:t>
      </w:r>
    </w:p>
    <w:p w14:paraId="63C70969" w14:textId="77777777" w:rsidR="00604DC5" w:rsidRDefault="00000000">
      <w:pPr>
        <w:numPr>
          <w:ilvl w:val="1"/>
          <w:numId w:val="3"/>
        </w:numPr>
        <w:rPr>
          <w:rFonts w:ascii="Calibri" w:eastAsia="Calibri" w:hAnsi="Calibri" w:cs="Calibri"/>
        </w:rPr>
      </w:pPr>
      <w:r>
        <w:rPr>
          <w:rFonts w:ascii="Calibri" w:eastAsia="Calibri" w:hAnsi="Calibri" w:cs="Calibri"/>
        </w:rPr>
        <w:t xml:space="preserve">There was a proposal to forgo </w:t>
      </w:r>
      <w:proofErr w:type="spellStart"/>
      <w:r>
        <w:rPr>
          <w:rFonts w:ascii="Calibri" w:eastAsia="Calibri" w:hAnsi="Calibri" w:cs="Calibri"/>
        </w:rPr>
        <w:t>RxClass</w:t>
      </w:r>
      <w:proofErr w:type="spellEnd"/>
      <w:r>
        <w:rPr>
          <w:rFonts w:ascii="Calibri" w:eastAsia="Calibri" w:hAnsi="Calibri" w:cs="Calibri"/>
        </w:rPr>
        <w:t xml:space="preserve"> and to use the top 300 </w:t>
      </w:r>
      <w:proofErr w:type="gramStart"/>
      <w:r>
        <w:rPr>
          <w:rFonts w:ascii="Calibri" w:eastAsia="Calibri" w:hAnsi="Calibri" w:cs="Calibri"/>
        </w:rPr>
        <w:t>most commonly used</w:t>
      </w:r>
      <w:proofErr w:type="gramEnd"/>
      <w:r>
        <w:rPr>
          <w:rFonts w:ascii="Calibri" w:eastAsia="Calibri" w:hAnsi="Calibri" w:cs="Calibri"/>
        </w:rPr>
        <w:t xml:space="preserve"> medications in addition to the list of drugs of interest provided by condition leads for each condition. Previously, condition leads have developed a list of drugs of interest for their conditions. However, this list does not include brand names. RxCUI includes brand and generic names.</w:t>
      </w:r>
    </w:p>
    <w:p w14:paraId="63C7096A" w14:textId="77777777" w:rsidR="00604DC5" w:rsidRDefault="00000000">
      <w:pPr>
        <w:numPr>
          <w:ilvl w:val="1"/>
          <w:numId w:val="3"/>
        </w:numPr>
        <w:rPr>
          <w:rFonts w:ascii="Calibri" w:eastAsia="Calibri" w:hAnsi="Calibri" w:cs="Calibri"/>
        </w:rPr>
      </w:pPr>
      <w:r>
        <w:rPr>
          <w:rFonts w:ascii="Calibri" w:eastAsia="Calibri" w:hAnsi="Calibri" w:cs="Calibri"/>
        </w:rPr>
        <w:t xml:space="preserve">Eimear Kenny raised a concern regarding time zero misalignment. When the study design was set up, the assumption was made that both the monogenic report and the GIRA report would be uploaded to the EHR within a month of each other. Initially, time zero was defined as when the GIRA was placed in the EHR. The Mt Sinai team has found that over 40% of the returns had a gap longer than one month, with a mean of a quarter of a year, and up to 2.5-3 years between uploads. Any difference in upload time to the EHR is found in the monogenic report being uploaded before the GIRA report. This mostly impacts the 222 participants with </w:t>
      </w:r>
      <w:proofErr w:type="gramStart"/>
      <w:r>
        <w:rPr>
          <w:rFonts w:ascii="Calibri" w:eastAsia="Calibri" w:hAnsi="Calibri" w:cs="Calibri"/>
        </w:rPr>
        <w:t>high risk</w:t>
      </w:r>
      <w:proofErr w:type="gramEnd"/>
      <w:r>
        <w:rPr>
          <w:rFonts w:ascii="Calibri" w:eastAsia="Calibri" w:hAnsi="Calibri" w:cs="Calibri"/>
        </w:rPr>
        <w:t xml:space="preserve"> monogenic findings across the cohort.</w:t>
      </w:r>
    </w:p>
    <w:p w14:paraId="63C7096B" w14:textId="77777777" w:rsidR="00604DC5" w:rsidRDefault="00000000">
      <w:pPr>
        <w:numPr>
          <w:ilvl w:val="1"/>
          <w:numId w:val="3"/>
        </w:numPr>
        <w:rPr>
          <w:rFonts w:ascii="Calibri" w:eastAsia="Calibri" w:hAnsi="Calibri" w:cs="Calibri"/>
        </w:rPr>
      </w:pPr>
      <w:r>
        <w:rPr>
          <w:rFonts w:ascii="Calibri" w:eastAsia="Calibri" w:hAnsi="Calibri" w:cs="Calibri"/>
        </w:rPr>
        <w:t xml:space="preserve">There was a proposal to subset participants with greater than a month gap between the GIRA report return and the monogenic report return. A proposed mitigation strategy is to set time zero as the monogenic upload date if there was a high risk monogenic </w:t>
      </w:r>
      <w:proofErr w:type="gramStart"/>
      <w:r>
        <w:rPr>
          <w:rFonts w:ascii="Calibri" w:eastAsia="Calibri" w:hAnsi="Calibri" w:cs="Calibri"/>
        </w:rPr>
        <w:t>finding, and</w:t>
      </w:r>
      <w:proofErr w:type="gramEnd"/>
      <w:r>
        <w:rPr>
          <w:rFonts w:ascii="Calibri" w:eastAsia="Calibri" w:hAnsi="Calibri" w:cs="Calibri"/>
        </w:rPr>
        <w:t xml:space="preserve"> maintain time zero as the GIRA upload date for all other participants.</w:t>
      </w:r>
    </w:p>
    <w:p w14:paraId="63C7096C" w14:textId="77777777" w:rsidR="00604DC5" w:rsidRDefault="00000000">
      <w:pPr>
        <w:numPr>
          <w:ilvl w:val="2"/>
          <w:numId w:val="3"/>
        </w:numPr>
      </w:pPr>
      <w:r>
        <w:rPr>
          <w:rFonts w:ascii="Calibri" w:eastAsia="Calibri" w:hAnsi="Calibri" w:cs="Calibri"/>
          <w:u w:val="single"/>
        </w:rPr>
        <w:t>ACTION ITEM:</w:t>
      </w:r>
      <w:r>
        <w:rPr>
          <w:rFonts w:ascii="Calibri" w:eastAsia="Calibri" w:hAnsi="Calibri" w:cs="Calibri"/>
        </w:rPr>
        <w:t xml:space="preserve"> Mt Sinai will present on the scope of time differences between monogenic and GIRA return ‘time 0’ to the Outcomes workgroup, and the Outcomes workgroup will discuss potential solutions.</w:t>
      </w:r>
    </w:p>
    <w:p w14:paraId="63C7096D" w14:textId="7927DF2F" w:rsidR="00604DC5" w:rsidRDefault="00000000">
      <w:pPr>
        <w:numPr>
          <w:ilvl w:val="1"/>
          <w:numId w:val="3"/>
        </w:numPr>
        <w:rPr>
          <w:rFonts w:ascii="Calibri" w:eastAsia="Calibri" w:hAnsi="Calibri" w:cs="Calibri"/>
        </w:rPr>
      </w:pPr>
      <w:r>
        <w:rPr>
          <w:rFonts w:ascii="Calibri" w:eastAsia="Calibri" w:hAnsi="Calibri" w:cs="Calibri"/>
        </w:rPr>
        <w:t xml:space="preserve">Emma Perez’s </w:t>
      </w:r>
      <w:r>
        <w:rPr>
          <w:rFonts w:ascii="Calibri" w:eastAsia="Calibri" w:hAnsi="Calibri" w:cs="Calibri"/>
          <w:color w:val="1155CC"/>
          <w:u w:val="single"/>
        </w:rPr>
        <w:t>CIRT publication</w:t>
      </w:r>
      <w:r>
        <w:rPr>
          <w:rFonts w:ascii="Calibri" w:eastAsia="Calibri" w:hAnsi="Calibri" w:cs="Calibri"/>
        </w:rPr>
        <w:t xml:space="preserve"> discusses the site differences in monogenic upload time. Some sites would only upload the monogenic report separately if it was high risk.</w:t>
      </w:r>
    </w:p>
    <w:p w14:paraId="63C7096E" w14:textId="782C7612" w:rsidR="00604DC5" w:rsidRDefault="00000000">
      <w:pPr>
        <w:pStyle w:val="Heading2"/>
        <w:numPr>
          <w:ilvl w:val="0"/>
          <w:numId w:val="3"/>
        </w:numPr>
      </w:pPr>
      <w:bookmarkStart w:id="12" w:name="_65jeqfxhcgpy" w:colFirst="0" w:colLast="0"/>
      <w:bookmarkEnd w:id="12"/>
      <w:r>
        <w:t xml:space="preserve">ELSI publication progress and future efforts | Ingrid Holm (BCH) &amp; Maya Sabatello (Columbia) | </w:t>
      </w:r>
      <w:r>
        <w:rPr>
          <w:color w:val="1155CC"/>
          <w:u w:val="single"/>
        </w:rPr>
        <w:t>Slides</w:t>
      </w:r>
    </w:p>
    <w:p w14:paraId="63C7096F" w14:textId="77777777" w:rsidR="00604DC5" w:rsidRDefault="00000000">
      <w:pPr>
        <w:numPr>
          <w:ilvl w:val="1"/>
          <w:numId w:val="3"/>
        </w:numPr>
      </w:pPr>
      <w:r>
        <w:rPr>
          <w:rFonts w:ascii="Calibri" w:eastAsia="Calibri" w:hAnsi="Calibri" w:cs="Calibri"/>
        </w:rPr>
        <w:t>ELSI led on several manuscripts with 2 being the focus for today.</w:t>
      </w:r>
    </w:p>
    <w:p w14:paraId="63C70970" w14:textId="77777777" w:rsidR="00604DC5" w:rsidRDefault="00000000">
      <w:pPr>
        <w:numPr>
          <w:ilvl w:val="2"/>
          <w:numId w:val="3"/>
        </w:numPr>
        <w:rPr>
          <w:rFonts w:ascii="Calibri" w:eastAsia="Calibri" w:hAnsi="Calibri" w:cs="Calibri"/>
        </w:rPr>
      </w:pPr>
      <w:r>
        <w:rPr>
          <w:rFonts w:ascii="Calibri" w:eastAsia="Calibri" w:hAnsi="Calibri" w:cs="Calibri"/>
        </w:rPr>
        <w:t>NT532: Impact of Genome-Informed Risk Assessments for Common Conditions on Perceptions and Emotional Response in a Diverse National Cohort</w:t>
      </w:r>
    </w:p>
    <w:p w14:paraId="63C70971" w14:textId="77777777" w:rsidR="00604DC5" w:rsidRDefault="00000000">
      <w:pPr>
        <w:numPr>
          <w:ilvl w:val="2"/>
          <w:numId w:val="3"/>
        </w:numPr>
        <w:rPr>
          <w:rFonts w:ascii="Calibri" w:eastAsia="Calibri" w:hAnsi="Calibri" w:cs="Calibri"/>
        </w:rPr>
      </w:pPr>
      <w:r>
        <w:rPr>
          <w:rFonts w:ascii="Calibri" w:eastAsia="Calibri" w:hAnsi="Calibri" w:cs="Calibri"/>
        </w:rPr>
        <w:t>NT534: Behavioral impacts of GIRA results: Experiences of eMERGE-4 Participants</w:t>
      </w:r>
    </w:p>
    <w:p w14:paraId="63C70972" w14:textId="77777777" w:rsidR="00604DC5" w:rsidRDefault="00000000">
      <w:pPr>
        <w:numPr>
          <w:ilvl w:val="1"/>
          <w:numId w:val="3"/>
        </w:numPr>
        <w:rPr>
          <w:rFonts w:ascii="Calibri" w:eastAsia="Calibri" w:hAnsi="Calibri" w:cs="Calibri"/>
        </w:rPr>
      </w:pPr>
      <w:r>
        <w:rPr>
          <w:rFonts w:ascii="Calibri" w:eastAsia="Calibri" w:hAnsi="Calibri" w:cs="Calibri"/>
        </w:rPr>
        <w:t xml:space="preserve">ELSI also had contributions </w:t>
      </w:r>
      <w:proofErr w:type="gramStart"/>
      <w:r>
        <w:rPr>
          <w:rFonts w:ascii="Calibri" w:eastAsia="Calibri" w:hAnsi="Calibri" w:cs="Calibri"/>
        </w:rPr>
        <w:t>on</w:t>
      </w:r>
      <w:proofErr w:type="gramEnd"/>
      <w:r>
        <w:rPr>
          <w:rFonts w:ascii="Calibri" w:eastAsia="Calibri" w:hAnsi="Calibri" w:cs="Calibri"/>
        </w:rPr>
        <w:t xml:space="preserve"> other manuscripts led by the other workgroups.</w:t>
      </w:r>
    </w:p>
    <w:p w14:paraId="63C70973" w14:textId="77777777" w:rsidR="00604DC5" w:rsidRDefault="00000000">
      <w:pPr>
        <w:numPr>
          <w:ilvl w:val="1"/>
          <w:numId w:val="3"/>
        </w:numPr>
        <w:rPr>
          <w:rFonts w:ascii="Calibri" w:eastAsia="Calibri" w:hAnsi="Calibri" w:cs="Calibri"/>
        </w:rPr>
      </w:pPr>
      <w:r>
        <w:rPr>
          <w:rFonts w:ascii="Calibri" w:eastAsia="Calibri" w:hAnsi="Calibri" w:cs="Calibri"/>
        </w:rPr>
        <w:t xml:space="preserve">NT532 seeks to evaluate how GIRA reports influence perceived risk and emotional response. The primary question is what </w:t>
      </w:r>
      <w:proofErr w:type="gramStart"/>
      <w:r>
        <w:rPr>
          <w:rFonts w:ascii="Calibri" w:eastAsia="Calibri" w:hAnsi="Calibri" w:cs="Calibri"/>
        </w:rPr>
        <w:t>is the effect of a high risk GIRA on the change in perceived risk</w:t>
      </w:r>
      <w:proofErr w:type="gramEnd"/>
      <w:r>
        <w:rPr>
          <w:rFonts w:ascii="Calibri" w:eastAsia="Calibri" w:hAnsi="Calibri" w:cs="Calibri"/>
        </w:rPr>
        <w:t xml:space="preserve"> compared with a </w:t>
      </w:r>
      <w:proofErr w:type="gramStart"/>
      <w:r>
        <w:rPr>
          <w:rFonts w:ascii="Calibri" w:eastAsia="Calibri" w:hAnsi="Calibri" w:cs="Calibri"/>
        </w:rPr>
        <w:t>not at</w:t>
      </w:r>
      <w:proofErr w:type="gramEnd"/>
      <w:r>
        <w:rPr>
          <w:rFonts w:ascii="Calibri" w:eastAsia="Calibri" w:hAnsi="Calibri" w:cs="Calibri"/>
        </w:rPr>
        <w:t xml:space="preserve"> high risk GIRA. The </w:t>
      </w:r>
      <w:proofErr w:type="gramStart"/>
      <w:r>
        <w:rPr>
          <w:rFonts w:ascii="Calibri" w:eastAsia="Calibri" w:hAnsi="Calibri" w:cs="Calibri"/>
        </w:rPr>
        <w:t>current status</w:t>
      </w:r>
      <w:proofErr w:type="gramEnd"/>
      <w:r>
        <w:rPr>
          <w:rFonts w:ascii="Calibri" w:eastAsia="Calibri" w:hAnsi="Calibri" w:cs="Calibri"/>
        </w:rPr>
        <w:t xml:space="preserve"> of the manuscript is the team  is cleaning and QC of all variables.</w:t>
      </w:r>
    </w:p>
    <w:p w14:paraId="63C70974" w14:textId="77777777" w:rsidR="00604DC5" w:rsidRDefault="00000000">
      <w:pPr>
        <w:numPr>
          <w:ilvl w:val="1"/>
          <w:numId w:val="3"/>
        </w:numPr>
        <w:rPr>
          <w:rFonts w:ascii="Calibri" w:eastAsia="Calibri" w:hAnsi="Calibri" w:cs="Calibri"/>
        </w:rPr>
      </w:pPr>
      <w:r>
        <w:rPr>
          <w:rFonts w:ascii="Calibri" w:eastAsia="Calibri" w:hAnsi="Calibri" w:cs="Calibri"/>
        </w:rPr>
        <w:t xml:space="preserve">There were fewer </w:t>
      </w:r>
      <w:proofErr w:type="spellStart"/>
      <w:r>
        <w:rPr>
          <w:rFonts w:ascii="Calibri" w:eastAsia="Calibri" w:hAnsi="Calibri" w:cs="Calibri"/>
        </w:rPr>
        <w:t>hispanic</w:t>
      </w:r>
      <w:proofErr w:type="spellEnd"/>
      <w:r>
        <w:rPr>
          <w:rFonts w:ascii="Calibri" w:eastAsia="Calibri" w:hAnsi="Calibri" w:cs="Calibri"/>
        </w:rPr>
        <w:t>/</w:t>
      </w:r>
      <w:proofErr w:type="spellStart"/>
      <w:r>
        <w:rPr>
          <w:rFonts w:ascii="Calibri" w:eastAsia="Calibri" w:hAnsi="Calibri" w:cs="Calibri"/>
        </w:rPr>
        <w:t>latino</w:t>
      </w:r>
      <w:proofErr w:type="spellEnd"/>
      <w:r>
        <w:rPr>
          <w:rFonts w:ascii="Calibri" w:eastAsia="Calibri" w:hAnsi="Calibri" w:cs="Calibri"/>
        </w:rPr>
        <w:t xml:space="preserve"> participants that completed a pre and post survey on perceived risk compared to other race/ethnicities.</w:t>
      </w:r>
    </w:p>
    <w:p w14:paraId="63C70975" w14:textId="77777777" w:rsidR="00604DC5" w:rsidRDefault="00000000">
      <w:pPr>
        <w:numPr>
          <w:ilvl w:val="1"/>
          <w:numId w:val="3"/>
        </w:numPr>
        <w:rPr>
          <w:rFonts w:ascii="Calibri" w:eastAsia="Calibri" w:hAnsi="Calibri" w:cs="Calibri"/>
        </w:rPr>
      </w:pPr>
      <w:r>
        <w:rPr>
          <w:rFonts w:ascii="Calibri" w:eastAsia="Calibri" w:hAnsi="Calibri" w:cs="Calibri"/>
        </w:rPr>
        <w:lastRenderedPageBreak/>
        <w:t>The ceiling effect is being accounted for by stratifying by prevalent disease status. It is assumed that someone may say that their perceived risk is higher at baseline if this person already has or self-reports having the condition.</w:t>
      </w:r>
    </w:p>
    <w:p w14:paraId="63C70976" w14:textId="77777777" w:rsidR="00604DC5" w:rsidRDefault="00000000">
      <w:pPr>
        <w:numPr>
          <w:ilvl w:val="1"/>
          <w:numId w:val="3"/>
        </w:numPr>
        <w:rPr>
          <w:rFonts w:ascii="Calibri" w:eastAsia="Calibri" w:hAnsi="Calibri" w:cs="Calibri"/>
        </w:rPr>
      </w:pPr>
      <w:r>
        <w:rPr>
          <w:rFonts w:ascii="Calibri" w:eastAsia="Calibri" w:hAnsi="Calibri" w:cs="Calibri"/>
        </w:rPr>
        <w:t>NT534 aims to assess the impact of receiving high risk results and factors associated with participant changes for all conditions.</w:t>
      </w:r>
    </w:p>
    <w:p w14:paraId="63C70977" w14:textId="77777777" w:rsidR="00604DC5" w:rsidRDefault="00000000">
      <w:pPr>
        <w:numPr>
          <w:ilvl w:val="1"/>
          <w:numId w:val="3"/>
        </w:numPr>
        <w:rPr>
          <w:rFonts w:ascii="Calibri" w:eastAsia="Calibri" w:hAnsi="Calibri" w:cs="Calibri"/>
        </w:rPr>
      </w:pPr>
      <w:r>
        <w:rPr>
          <w:rFonts w:ascii="Calibri" w:eastAsia="Calibri" w:hAnsi="Calibri" w:cs="Calibri"/>
        </w:rPr>
        <w:t>The analytic cohort are those that completed the pre and post return of results surveys. In the initial analysis, there is no difference in activity status based on GIRA results.</w:t>
      </w:r>
    </w:p>
    <w:p w14:paraId="63C70978" w14:textId="77777777" w:rsidR="00604DC5" w:rsidRDefault="00000000">
      <w:pPr>
        <w:numPr>
          <w:ilvl w:val="1"/>
          <w:numId w:val="3"/>
        </w:numPr>
        <w:rPr>
          <w:rFonts w:ascii="Calibri" w:eastAsia="Calibri" w:hAnsi="Calibri" w:cs="Calibri"/>
        </w:rPr>
      </w:pPr>
      <w:r>
        <w:rPr>
          <w:rFonts w:ascii="Calibri" w:eastAsia="Calibri" w:hAnsi="Calibri" w:cs="Calibri"/>
        </w:rPr>
        <w:t>Challenges include a small cohort size in post-return surveys. The post-return questions aren’t the same as the initial surveys, which cause some issues as well.</w:t>
      </w:r>
    </w:p>
    <w:p w14:paraId="63C70979" w14:textId="77777777" w:rsidR="00604DC5" w:rsidRDefault="00000000">
      <w:pPr>
        <w:numPr>
          <w:ilvl w:val="1"/>
          <w:numId w:val="3"/>
        </w:numPr>
        <w:rPr>
          <w:rFonts w:ascii="Calibri" w:eastAsia="Calibri" w:hAnsi="Calibri" w:cs="Calibri"/>
        </w:rPr>
      </w:pPr>
      <w:r>
        <w:rPr>
          <w:rFonts w:ascii="Calibri" w:eastAsia="Calibri" w:hAnsi="Calibri" w:cs="Calibri"/>
        </w:rPr>
        <w:t>The next steps for this manuscript include using data from the next freeze, adding more analyses for emotional health and risk perception, and adding pediatrics.</w:t>
      </w:r>
    </w:p>
    <w:p w14:paraId="63C7097A" w14:textId="77777777" w:rsidR="00604DC5" w:rsidRDefault="00000000">
      <w:pPr>
        <w:numPr>
          <w:ilvl w:val="1"/>
          <w:numId w:val="3"/>
        </w:numPr>
        <w:rPr>
          <w:rFonts w:ascii="Calibri" w:eastAsia="Calibri" w:hAnsi="Calibri" w:cs="Calibri"/>
        </w:rPr>
      </w:pPr>
      <w:proofErr w:type="gramStart"/>
      <w:r>
        <w:rPr>
          <w:rFonts w:ascii="Calibri" w:eastAsia="Calibri" w:hAnsi="Calibri" w:cs="Calibri"/>
        </w:rPr>
        <w:t>Controlling for</w:t>
      </w:r>
      <w:proofErr w:type="gramEnd"/>
      <w:r>
        <w:rPr>
          <w:rFonts w:ascii="Calibri" w:eastAsia="Calibri" w:hAnsi="Calibri" w:cs="Calibri"/>
        </w:rPr>
        <w:t xml:space="preserve"> recruitment type might be a predictor on participant reaction to GIRA reports.</w:t>
      </w:r>
    </w:p>
    <w:p w14:paraId="63C7097B" w14:textId="77777777" w:rsidR="00604DC5" w:rsidRDefault="00000000">
      <w:pPr>
        <w:numPr>
          <w:ilvl w:val="1"/>
          <w:numId w:val="3"/>
        </w:numPr>
        <w:rPr>
          <w:rFonts w:ascii="Calibri" w:eastAsia="Calibri" w:hAnsi="Calibri" w:cs="Calibri"/>
        </w:rPr>
      </w:pPr>
      <w:r>
        <w:rPr>
          <w:rFonts w:ascii="Calibri" w:eastAsia="Calibri" w:hAnsi="Calibri" w:cs="Calibri"/>
        </w:rPr>
        <w:t>The Factor-12 survey has only 11 questions on the post-RoR pediatric version.</w:t>
      </w:r>
    </w:p>
    <w:p w14:paraId="63C7097C" w14:textId="19B69CEA" w:rsidR="00604DC5" w:rsidRDefault="00000000">
      <w:pPr>
        <w:pStyle w:val="Heading2"/>
        <w:numPr>
          <w:ilvl w:val="0"/>
          <w:numId w:val="3"/>
        </w:numPr>
      </w:pPr>
      <w:bookmarkStart w:id="13" w:name="_rrjt2lblvb6y" w:colFirst="0" w:colLast="0"/>
      <w:bookmarkEnd w:id="13"/>
      <w:r>
        <w:t xml:space="preserve">Awards and closing remarks | Jodell Jackson (VUMC) &amp; Rex Chisholm (SC Chair, Northwestern) | </w:t>
      </w:r>
      <w:r>
        <w:rPr>
          <w:color w:val="1155CC"/>
          <w:u w:val="single"/>
        </w:rPr>
        <w:t>Slides</w:t>
      </w:r>
    </w:p>
    <w:p w14:paraId="63C7097D" w14:textId="77777777" w:rsidR="00604DC5" w:rsidRDefault="00000000">
      <w:pPr>
        <w:numPr>
          <w:ilvl w:val="1"/>
          <w:numId w:val="3"/>
        </w:numPr>
      </w:pPr>
      <w:r>
        <w:rPr>
          <w:rFonts w:ascii="Calibri" w:eastAsia="Calibri" w:hAnsi="Calibri" w:cs="Calibri"/>
        </w:rPr>
        <w:t>Awards were given to investigators across the teams to celebrate the accomplishments of the network.</w:t>
      </w:r>
    </w:p>
    <w:p w14:paraId="63C7097E" w14:textId="77777777" w:rsidR="00604DC5" w:rsidRDefault="00604DC5">
      <w:pPr>
        <w:widowControl w:val="0"/>
        <w:spacing w:line="240" w:lineRule="auto"/>
        <w:rPr>
          <w:rFonts w:ascii="Calibri" w:eastAsia="Calibri" w:hAnsi="Calibri" w:cs="Calibri"/>
          <w:color w:val="434343"/>
        </w:rPr>
      </w:pPr>
    </w:p>
    <w:p w14:paraId="63C7097F" w14:textId="77777777" w:rsidR="00604DC5" w:rsidRDefault="00000000">
      <w:pPr>
        <w:pStyle w:val="Heading1"/>
      </w:pPr>
      <w:bookmarkStart w:id="14" w:name="1ez62dgozxoh" w:colFirst="0" w:colLast="0"/>
      <w:bookmarkStart w:id="15" w:name="_6vyvuy8gdw01" w:colFirst="0" w:colLast="0"/>
      <w:bookmarkEnd w:id="14"/>
      <w:bookmarkEnd w:id="15"/>
      <w:proofErr w:type="gramStart"/>
      <w:r>
        <w:t>eMERGE</w:t>
      </w:r>
      <w:proofErr w:type="gramEnd"/>
      <w:r>
        <w:t xml:space="preserve"> Day 2: Thursday, February 1, </w:t>
      </w:r>
      <w:proofErr w:type="gramStart"/>
      <w:r>
        <w:t>2024</w:t>
      </w:r>
      <w:proofErr w:type="gramEnd"/>
      <w:r>
        <w:t xml:space="preserve"> | Slides</w:t>
      </w:r>
    </w:p>
    <w:p w14:paraId="63C70980" w14:textId="5AC44A26" w:rsidR="00604DC5" w:rsidRDefault="00000000">
      <w:pPr>
        <w:pStyle w:val="Heading2"/>
        <w:numPr>
          <w:ilvl w:val="0"/>
          <w:numId w:val="5"/>
        </w:numPr>
      </w:pPr>
      <w:bookmarkStart w:id="16" w:name="_axlkbh4oqfy" w:colFirst="0" w:colLast="0"/>
      <w:bookmarkEnd w:id="16"/>
      <w:r>
        <w:t xml:space="preserve">Changes to the NIH landscape | Teri Manolio (NHGRI) | </w:t>
      </w:r>
      <w:r>
        <w:rPr>
          <w:color w:val="1155CC"/>
          <w:u w:val="single"/>
        </w:rPr>
        <w:t>Slides</w:t>
      </w:r>
    </w:p>
    <w:p w14:paraId="63C70981" w14:textId="77777777" w:rsidR="00604DC5" w:rsidRDefault="00000000">
      <w:pPr>
        <w:widowControl w:val="0"/>
        <w:numPr>
          <w:ilvl w:val="1"/>
          <w:numId w:val="5"/>
        </w:numPr>
        <w:rPr>
          <w:rFonts w:ascii="Calibri" w:eastAsia="Calibri" w:hAnsi="Calibri" w:cs="Calibri"/>
        </w:rPr>
      </w:pPr>
      <w:r>
        <w:rPr>
          <w:rFonts w:ascii="Calibri" w:eastAsia="Calibri" w:hAnsi="Calibri" w:cs="Calibri"/>
        </w:rPr>
        <w:t>Major Genomic Medicine Programs</w:t>
      </w:r>
    </w:p>
    <w:p w14:paraId="63C70982" w14:textId="77777777" w:rsidR="00604DC5" w:rsidRDefault="00000000">
      <w:pPr>
        <w:widowControl w:val="0"/>
        <w:numPr>
          <w:ilvl w:val="2"/>
          <w:numId w:val="5"/>
        </w:numPr>
        <w:rPr>
          <w:rFonts w:ascii="Calibri" w:eastAsia="Calibri" w:hAnsi="Calibri" w:cs="Calibri"/>
        </w:rPr>
      </w:pPr>
      <w:r>
        <w:rPr>
          <w:rFonts w:ascii="Calibri" w:eastAsia="Calibri" w:hAnsi="Calibri" w:cs="Calibri"/>
        </w:rPr>
        <w:t>eMERGE - develop, implement, and disseminate multi‑ethnic genomic risk assessments for clinical use and evaluating responses to those assessments.</w:t>
      </w:r>
    </w:p>
    <w:p w14:paraId="63C70983" w14:textId="77777777" w:rsidR="00604DC5" w:rsidRDefault="00000000">
      <w:pPr>
        <w:widowControl w:val="0"/>
        <w:numPr>
          <w:ilvl w:val="2"/>
          <w:numId w:val="5"/>
        </w:numPr>
        <w:rPr>
          <w:rFonts w:ascii="Calibri" w:eastAsia="Calibri" w:hAnsi="Calibri" w:cs="Calibri"/>
        </w:rPr>
      </w:pPr>
      <w:r>
        <w:rPr>
          <w:rFonts w:ascii="Calibri" w:eastAsia="Calibri" w:hAnsi="Calibri" w:cs="Calibri"/>
        </w:rPr>
        <w:t>IGNITE PCT - conduct trials of genomic interventions.</w:t>
      </w:r>
    </w:p>
    <w:p w14:paraId="63C70984" w14:textId="77777777" w:rsidR="00604DC5" w:rsidRDefault="00000000">
      <w:pPr>
        <w:widowControl w:val="0"/>
        <w:numPr>
          <w:ilvl w:val="2"/>
          <w:numId w:val="5"/>
        </w:numPr>
        <w:rPr>
          <w:rFonts w:ascii="Calibri" w:eastAsia="Calibri" w:hAnsi="Calibri" w:cs="Calibri"/>
        </w:rPr>
      </w:pPr>
      <w:r>
        <w:rPr>
          <w:rFonts w:ascii="Calibri" w:eastAsia="Calibri" w:hAnsi="Calibri" w:cs="Calibri"/>
        </w:rPr>
        <w:t>ClinGen - develop and disseminate information on genes and variants.</w:t>
      </w:r>
    </w:p>
    <w:p w14:paraId="63C70985" w14:textId="77777777" w:rsidR="00604DC5" w:rsidRDefault="00000000">
      <w:pPr>
        <w:widowControl w:val="0"/>
        <w:numPr>
          <w:ilvl w:val="2"/>
          <w:numId w:val="5"/>
        </w:numPr>
        <w:rPr>
          <w:rFonts w:ascii="Calibri" w:eastAsia="Calibri" w:hAnsi="Calibri" w:cs="Calibri"/>
        </w:rPr>
      </w:pPr>
      <w:r>
        <w:rPr>
          <w:rFonts w:ascii="Calibri" w:eastAsia="Calibri" w:hAnsi="Calibri" w:cs="Calibri"/>
        </w:rPr>
        <w:t xml:space="preserve">Additional activities include </w:t>
      </w:r>
      <w:proofErr w:type="gramStart"/>
      <w:r>
        <w:rPr>
          <w:rFonts w:ascii="Calibri" w:eastAsia="Calibri" w:hAnsi="Calibri" w:cs="Calibri"/>
        </w:rPr>
        <w:t>investigator‑initiated</w:t>
      </w:r>
      <w:proofErr w:type="gramEnd"/>
      <w:r>
        <w:rPr>
          <w:rFonts w:ascii="Calibri" w:eastAsia="Calibri" w:hAnsi="Calibri" w:cs="Calibri"/>
        </w:rPr>
        <w:t xml:space="preserve"> research portfolios, smaller program contributions, and a training portfolio.</w:t>
      </w:r>
    </w:p>
    <w:p w14:paraId="63C70986" w14:textId="77777777" w:rsidR="00604DC5" w:rsidRDefault="00000000">
      <w:pPr>
        <w:widowControl w:val="0"/>
        <w:numPr>
          <w:ilvl w:val="2"/>
          <w:numId w:val="5"/>
        </w:numPr>
        <w:rPr>
          <w:rFonts w:ascii="Calibri" w:eastAsia="Calibri" w:hAnsi="Calibri" w:cs="Calibri"/>
        </w:rPr>
      </w:pPr>
      <w:r>
        <w:rPr>
          <w:rFonts w:ascii="Calibri" w:eastAsia="Calibri" w:hAnsi="Calibri" w:cs="Calibri"/>
        </w:rPr>
        <w:t>Other related programs were noted as foundational but not strictly genomic medicine, as they precede direct clinical application of genomic information.</w:t>
      </w:r>
    </w:p>
    <w:p w14:paraId="63C70987" w14:textId="77777777" w:rsidR="00604DC5" w:rsidRDefault="00000000">
      <w:pPr>
        <w:widowControl w:val="0"/>
        <w:numPr>
          <w:ilvl w:val="1"/>
          <w:numId w:val="5"/>
        </w:numPr>
        <w:rPr>
          <w:rFonts w:ascii="Calibri" w:eastAsia="Calibri" w:hAnsi="Calibri" w:cs="Calibri"/>
        </w:rPr>
      </w:pPr>
      <w:r>
        <w:rPr>
          <w:rFonts w:ascii="Calibri" w:eastAsia="Calibri" w:hAnsi="Calibri" w:cs="Calibri"/>
        </w:rPr>
        <w:t>NHGRI/NIH Budget Status</w:t>
      </w:r>
    </w:p>
    <w:p w14:paraId="63C70988" w14:textId="77777777" w:rsidR="00604DC5" w:rsidRDefault="00000000">
      <w:pPr>
        <w:widowControl w:val="0"/>
        <w:numPr>
          <w:ilvl w:val="2"/>
          <w:numId w:val="5"/>
        </w:numPr>
        <w:rPr>
          <w:rFonts w:ascii="Calibri" w:eastAsia="Calibri" w:hAnsi="Calibri" w:cs="Calibri"/>
        </w:rPr>
      </w:pPr>
      <w:r>
        <w:rPr>
          <w:rFonts w:ascii="Calibri" w:eastAsia="Calibri" w:hAnsi="Calibri" w:cs="Calibri"/>
        </w:rPr>
        <w:t>FY25 NIH budget was flat, which is now considered a good outcome; NIH operated under a year‑long continuing resolution. FY26 budget is also flat for NHGRI. NIH overall budget finalized around $47.2B. NHGRI remains flat at $663M.</w:t>
      </w:r>
    </w:p>
    <w:p w14:paraId="63C70989" w14:textId="77777777" w:rsidR="00604DC5" w:rsidRDefault="00000000">
      <w:pPr>
        <w:widowControl w:val="0"/>
        <w:numPr>
          <w:ilvl w:val="2"/>
          <w:numId w:val="5"/>
        </w:numPr>
        <w:rPr>
          <w:rFonts w:ascii="Calibri" w:eastAsia="Calibri" w:hAnsi="Calibri" w:cs="Calibri"/>
        </w:rPr>
      </w:pPr>
      <w:r>
        <w:rPr>
          <w:rFonts w:ascii="Calibri" w:eastAsia="Calibri" w:hAnsi="Calibri" w:cs="Calibri"/>
        </w:rPr>
        <w:t>Significant staffing reductions have occurred across NIH. NHGRI has ~90 fewer federal employees (22% reduction). Communications, policy analysis, acquisition/logistics will be centralized NIH-wide. Two offices were eliminated: Education &amp; Community Involvement and Management Analysis &amp; Workforce Development. Grants Management saw major losses (~75% of staff).</w:t>
      </w:r>
    </w:p>
    <w:p w14:paraId="63C7098A" w14:textId="77777777" w:rsidR="00604DC5" w:rsidRDefault="00000000">
      <w:pPr>
        <w:widowControl w:val="0"/>
        <w:numPr>
          <w:ilvl w:val="2"/>
          <w:numId w:val="5"/>
        </w:numPr>
        <w:rPr>
          <w:rFonts w:ascii="Calibri" w:eastAsia="Calibri" w:hAnsi="Calibri" w:cs="Calibri"/>
        </w:rPr>
      </w:pPr>
      <w:r>
        <w:rPr>
          <w:rFonts w:ascii="Calibri" w:eastAsia="Calibri" w:hAnsi="Calibri" w:cs="Calibri"/>
        </w:rPr>
        <w:t xml:space="preserve">The shutdown caused major operational disruptions. Over 370 peer‑review meetings were canceled, affecting 24,000+ applications. A reduced % of applications will be discussed at meetings (One‑third discussed and scored, </w:t>
      </w:r>
      <w:proofErr w:type="gramStart"/>
      <w:r>
        <w:rPr>
          <w:rFonts w:ascii="Calibri" w:eastAsia="Calibri" w:hAnsi="Calibri" w:cs="Calibri"/>
        </w:rPr>
        <w:t>One</w:t>
      </w:r>
      <w:proofErr w:type="gramEnd"/>
      <w:r>
        <w:rPr>
          <w:rFonts w:ascii="Calibri" w:eastAsia="Calibri" w:hAnsi="Calibri" w:cs="Calibri"/>
        </w:rPr>
        <w:t>‑third not discussed but still considered competitive (eligible for funding), One‑third triaged as non‑competitive)</w:t>
      </w:r>
    </w:p>
    <w:p w14:paraId="63C7098B" w14:textId="77777777" w:rsidR="00604DC5" w:rsidRDefault="00000000">
      <w:pPr>
        <w:widowControl w:val="0"/>
        <w:numPr>
          <w:ilvl w:val="1"/>
          <w:numId w:val="5"/>
        </w:numPr>
        <w:rPr>
          <w:rFonts w:ascii="Calibri" w:eastAsia="Calibri" w:hAnsi="Calibri" w:cs="Calibri"/>
        </w:rPr>
      </w:pPr>
      <w:r>
        <w:rPr>
          <w:rFonts w:ascii="Calibri" w:eastAsia="Calibri" w:hAnsi="Calibri" w:cs="Calibri"/>
        </w:rPr>
        <w:t>Recent Policy Changes</w:t>
      </w:r>
    </w:p>
    <w:p w14:paraId="63C7098C" w14:textId="77777777" w:rsidR="00604DC5" w:rsidRDefault="00000000">
      <w:pPr>
        <w:widowControl w:val="0"/>
        <w:numPr>
          <w:ilvl w:val="2"/>
          <w:numId w:val="5"/>
        </w:numPr>
        <w:rPr>
          <w:rFonts w:ascii="Calibri" w:eastAsia="Calibri" w:hAnsi="Calibri" w:cs="Calibri"/>
        </w:rPr>
      </w:pPr>
      <w:r>
        <w:rPr>
          <w:rFonts w:ascii="Calibri" w:eastAsia="Calibri" w:hAnsi="Calibri" w:cs="Calibri"/>
        </w:rPr>
        <w:t>Policy updates can be found online. There are QR codes in the slides regarding policy updates, grants and funding information, and notices of policy status.</w:t>
      </w:r>
    </w:p>
    <w:p w14:paraId="63C7098D" w14:textId="77777777" w:rsidR="00604DC5" w:rsidRDefault="00000000">
      <w:pPr>
        <w:widowControl w:val="0"/>
        <w:numPr>
          <w:ilvl w:val="3"/>
          <w:numId w:val="5"/>
        </w:numPr>
        <w:rPr>
          <w:rFonts w:ascii="Calibri" w:eastAsia="Calibri" w:hAnsi="Calibri" w:cs="Calibri"/>
        </w:rPr>
      </w:pPr>
      <w:r>
        <w:rPr>
          <w:rFonts w:ascii="Calibri" w:eastAsia="Calibri" w:hAnsi="Calibri" w:cs="Calibri"/>
        </w:rPr>
        <w:t>Implementation Update - Be clear that gain-of-function work is genetics related.</w:t>
      </w:r>
    </w:p>
    <w:p w14:paraId="63C7098E" w14:textId="77777777" w:rsidR="00604DC5" w:rsidRDefault="00000000">
      <w:pPr>
        <w:widowControl w:val="0"/>
        <w:numPr>
          <w:ilvl w:val="3"/>
          <w:numId w:val="5"/>
        </w:numPr>
        <w:rPr>
          <w:rFonts w:ascii="Calibri" w:eastAsia="Calibri" w:hAnsi="Calibri" w:cs="Calibri"/>
        </w:rPr>
      </w:pPr>
      <w:r>
        <w:rPr>
          <w:rFonts w:ascii="Calibri" w:eastAsia="Calibri" w:hAnsi="Calibri" w:cs="Calibri"/>
        </w:rPr>
        <w:t xml:space="preserve">Fairness and Originality - Applications developed by AI will not be accepted. NIH now limits submissions to six applications per PI/PD per calendar year. </w:t>
      </w:r>
    </w:p>
    <w:p w14:paraId="63C7098F" w14:textId="77777777" w:rsidR="00604DC5" w:rsidRDefault="00000000">
      <w:pPr>
        <w:widowControl w:val="0"/>
        <w:numPr>
          <w:ilvl w:val="3"/>
          <w:numId w:val="5"/>
        </w:numPr>
        <w:rPr>
          <w:rFonts w:ascii="Calibri" w:eastAsia="Calibri" w:hAnsi="Calibri" w:cs="Calibri"/>
        </w:rPr>
      </w:pPr>
      <w:r>
        <w:rPr>
          <w:rFonts w:ascii="Calibri" w:eastAsia="Calibri" w:hAnsi="Calibri" w:cs="Calibri"/>
        </w:rPr>
        <w:t xml:space="preserve">Administration Burden - Limits on applications &gt;=$500k were removed. Large applications should </w:t>
      </w:r>
      <w:r>
        <w:rPr>
          <w:rFonts w:ascii="Calibri" w:eastAsia="Calibri" w:hAnsi="Calibri" w:cs="Calibri"/>
        </w:rPr>
        <w:lastRenderedPageBreak/>
        <w:t xml:space="preserve">be discussed with a program director first. </w:t>
      </w:r>
    </w:p>
    <w:p w14:paraId="63C70990" w14:textId="77777777" w:rsidR="00604DC5" w:rsidRDefault="00000000">
      <w:pPr>
        <w:widowControl w:val="0"/>
        <w:numPr>
          <w:ilvl w:val="3"/>
          <w:numId w:val="5"/>
        </w:numPr>
        <w:rPr>
          <w:rFonts w:ascii="Calibri" w:eastAsia="Calibri" w:hAnsi="Calibri" w:cs="Calibri"/>
        </w:rPr>
      </w:pPr>
      <w:r>
        <w:rPr>
          <w:rFonts w:ascii="Calibri" w:eastAsia="Calibri" w:hAnsi="Calibri" w:cs="Calibri"/>
        </w:rPr>
        <w:t>Foreign Subawards -  New application structure has specific requirements.</w:t>
      </w:r>
    </w:p>
    <w:p w14:paraId="63C70991" w14:textId="77777777" w:rsidR="00604DC5" w:rsidRDefault="00000000">
      <w:pPr>
        <w:widowControl w:val="0"/>
        <w:numPr>
          <w:ilvl w:val="3"/>
          <w:numId w:val="5"/>
        </w:numPr>
        <w:rPr>
          <w:rFonts w:ascii="Calibri" w:eastAsia="Calibri" w:hAnsi="Calibri" w:cs="Calibri"/>
        </w:rPr>
      </w:pPr>
      <w:r>
        <w:rPr>
          <w:rFonts w:ascii="Calibri" w:eastAsia="Calibri" w:hAnsi="Calibri" w:cs="Calibri"/>
        </w:rPr>
        <w:t>Multi‑Year Funding (</w:t>
      </w:r>
      <w:proofErr w:type="spellStart"/>
      <w:r>
        <w:rPr>
          <w:rFonts w:ascii="Calibri" w:eastAsia="Calibri" w:hAnsi="Calibri" w:cs="Calibri"/>
        </w:rPr>
        <w:t>MYF</w:t>
      </w:r>
      <w:proofErr w:type="spellEnd"/>
      <w:r>
        <w:rPr>
          <w:rFonts w:ascii="Calibri" w:eastAsia="Calibri" w:hAnsi="Calibri" w:cs="Calibri"/>
        </w:rPr>
        <w:t>) - combines the project period and budget period, providing all funds upfront. No‑cost extensions and supplements are generally not feasible.</w:t>
      </w:r>
    </w:p>
    <w:p w14:paraId="63C70992" w14:textId="77777777" w:rsidR="00604DC5" w:rsidRDefault="00000000">
      <w:pPr>
        <w:widowControl w:val="0"/>
        <w:numPr>
          <w:ilvl w:val="2"/>
          <w:numId w:val="5"/>
        </w:numPr>
        <w:rPr>
          <w:rFonts w:ascii="Calibri" w:eastAsia="Calibri" w:hAnsi="Calibri" w:cs="Calibri"/>
        </w:rPr>
      </w:pPr>
      <w:r>
        <w:rPr>
          <w:rFonts w:ascii="Calibri" w:eastAsia="Calibri" w:hAnsi="Calibri" w:cs="Calibri"/>
        </w:rPr>
        <w:t>NIH issued a Request for Information on a new controlled access data policy and updates to the Genomic Data Sharing (GDS) policy to create rules for handling sensitive research data. Community feedback is encouraged. Comments due 3/18.</w:t>
      </w:r>
    </w:p>
    <w:p w14:paraId="63C70993" w14:textId="77777777" w:rsidR="00604DC5" w:rsidRDefault="00000000">
      <w:pPr>
        <w:widowControl w:val="0"/>
        <w:numPr>
          <w:ilvl w:val="2"/>
          <w:numId w:val="5"/>
        </w:numPr>
        <w:rPr>
          <w:rFonts w:ascii="Calibri" w:eastAsia="Calibri" w:hAnsi="Calibri" w:cs="Calibri"/>
        </w:rPr>
      </w:pPr>
      <w:r>
        <w:rPr>
          <w:rFonts w:ascii="Calibri" w:eastAsia="Calibri" w:hAnsi="Calibri" w:cs="Calibri"/>
        </w:rPr>
        <w:t>Notices of Funding Opportunities (</w:t>
      </w:r>
      <w:proofErr w:type="spellStart"/>
      <w:r>
        <w:rPr>
          <w:rFonts w:ascii="Calibri" w:eastAsia="Calibri" w:hAnsi="Calibri" w:cs="Calibri"/>
        </w:rPr>
        <w:t>NOFOs</w:t>
      </w:r>
      <w:proofErr w:type="spellEnd"/>
      <w:r>
        <w:rPr>
          <w:rFonts w:ascii="Calibri" w:eastAsia="Calibri" w:hAnsi="Calibri" w:cs="Calibri"/>
        </w:rPr>
        <w:t>)</w:t>
      </w:r>
    </w:p>
    <w:p w14:paraId="63C70994" w14:textId="77777777" w:rsidR="00604DC5" w:rsidRDefault="00000000">
      <w:pPr>
        <w:widowControl w:val="0"/>
        <w:numPr>
          <w:ilvl w:val="3"/>
          <w:numId w:val="5"/>
        </w:numPr>
        <w:rPr>
          <w:rFonts w:ascii="Calibri" w:eastAsia="Calibri" w:hAnsi="Calibri" w:cs="Calibri"/>
        </w:rPr>
      </w:pPr>
      <w:r>
        <w:rPr>
          <w:rFonts w:ascii="Calibri" w:eastAsia="Calibri" w:hAnsi="Calibri" w:cs="Calibri"/>
        </w:rPr>
        <w:t xml:space="preserve">NIH is reducing the number of </w:t>
      </w:r>
      <w:proofErr w:type="spellStart"/>
      <w:r>
        <w:rPr>
          <w:rFonts w:ascii="Calibri" w:eastAsia="Calibri" w:hAnsi="Calibri" w:cs="Calibri"/>
        </w:rPr>
        <w:t>NOFOs</w:t>
      </w:r>
      <w:proofErr w:type="spellEnd"/>
      <w:r>
        <w:rPr>
          <w:rFonts w:ascii="Calibri" w:eastAsia="Calibri" w:hAnsi="Calibri" w:cs="Calibri"/>
        </w:rPr>
        <w:t xml:space="preserve"> and expanding parent announcements, allowing investigator‑initiated ideas without specific requests for funding.</w:t>
      </w:r>
    </w:p>
    <w:p w14:paraId="63C70995" w14:textId="77777777" w:rsidR="00604DC5" w:rsidRDefault="00000000">
      <w:pPr>
        <w:widowControl w:val="0"/>
        <w:numPr>
          <w:ilvl w:val="3"/>
          <w:numId w:val="5"/>
        </w:numPr>
        <w:rPr>
          <w:rFonts w:ascii="Calibri" w:eastAsia="Calibri" w:hAnsi="Calibri" w:cs="Calibri"/>
        </w:rPr>
      </w:pPr>
      <w:r>
        <w:rPr>
          <w:rFonts w:ascii="Calibri" w:eastAsia="Calibri" w:hAnsi="Calibri" w:cs="Calibri"/>
        </w:rPr>
        <w:t xml:space="preserve">Non‑parent </w:t>
      </w:r>
      <w:proofErr w:type="spellStart"/>
      <w:r>
        <w:rPr>
          <w:rFonts w:ascii="Calibri" w:eastAsia="Calibri" w:hAnsi="Calibri" w:cs="Calibri"/>
        </w:rPr>
        <w:t>NOFOs</w:t>
      </w:r>
      <w:proofErr w:type="spellEnd"/>
      <w:r>
        <w:rPr>
          <w:rFonts w:ascii="Calibri" w:eastAsia="Calibri" w:hAnsi="Calibri" w:cs="Calibri"/>
        </w:rPr>
        <w:t xml:space="preserve"> are focused on specific initiatives. Scientific communities should form collaborations to choose whom to work with.</w:t>
      </w:r>
    </w:p>
    <w:p w14:paraId="63C70996" w14:textId="77777777" w:rsidR="00604DC5" w:rsidRDefault="00000000">
      <w:pPr>
        <w:widowControl w:val="0"/>
        <w:numPr>
          <w:ilvl w:val="3"/>
          <w:numId w:val="5"/>
        </w:numPr>
        <w:rPr>
          <w:rFonts w:ascii="Calibri" w:eastAsia="Calibri" w:hAnsi="Calibri" w:cs="Calibri"/>
        </w:rPr>
      </w:pPr>
      <w:r>
        <w:rPr>
          <w:rFonts w:ascii="Calibri" w:eastAsia="Calibri" w:hAnsi="Calibri" w:cs="Calibri"/>
        </w:rPr>
        <w:t>Highlighted Topics showcase priority research areas. They are broader than older Notices of Special Interest (NOSI/</w:t>
      </w:r>
      <w:proofErr w:type="spellStart"/>
      <w:r>
        <w:rPr>
          <w:rFonts w:ascii="Calibri" w:eastAsia="Calibri" w:hAnsi="Calibri" w:cs="Calibri"/>
        </w:rPr>
        <w:t>NOCI</w:t>
      </w:r>
      <w:proofErr w:type="spellEnd"/>
      <w:r>
        <w:rPr>
          <w:rFonts w:ascii="Calibri" w:eastAsia="Calibri" w:hAnsi="Calibri" w:cs="Calibri"/>
        </w:rPr>
        <w:t>) and expire after one year. These can be filtered and searched by keywords and institutes. One of these topics is advancing the Use of Genomic Information in Clinical Care which is relevant to gLHS work.</w:t>
      </w:r>
    </w:p>
    <w:p w14:paraId="63C70997" w14:textId="77777777" w:rsidR="00604DC5" w:rsidRDefault="00000000">
      <w:pPr>
        <w:widowControl w:val="0"/>
        <w:numPr>
          <w:ilvl w:val="3"/>
          <w:numId w:val="5"/>
        </w:numPr>
        <w:rPr>
          <w:rFonts w:ascii="Calibri" w:eastAsia="Calibri" w:hAnsi="Calibri" w:cs="Calibri"/>
        </w:rPr>
      </w:pPr>
      <w:r>
        <w:rPr>
          <w:rFonts w:ascii="Calibri" w:eastAsia="Calibri" w:hAnsi="Calibri" w:cs="Calibri"/>
        </w:rPr>
        <w:t xml:space="preserve">Forecasts are potential Future </w:t>
      </w:r>
      <w:proofErr w:type="spellStart"/>
      <w:r>
        <w:rPr>
          <w:rFonts w:ascii="Calibri" w:eastAsia="Calibri" w:hAnsi="Calibri" w:cs="Calibri"/>
        </w:rPr>
        <w:t>NOFOs</w:t>
      </w:r>
      <w:proofErr w:type="spellEnd"/>
      <w:r>
        <w:rPr>
          <w:rFonts w:ascii="Calibri" w:eastAsia="Calibri" w:hAnsi="Calibri" w:cs="Calibri"/>
        </w:rPr>
        <w:t xml:space="preserve"> are posted and shared. </w:t>
      </w:r>
    </w:p>
    <w:p w14:paraId="63C70998" w14:textId="77777777" w:rsidR="00604DC5" w:rsidRDefault="00000000">
      <w:pPr>
        <w:widowControl w:val="0"/>
        <w:numPr>
          <w:ilvl w:val="1"/>
          <w:numId w:val="5"/>
        </w:numPr>
        <w:rPr>
          <w:rFonts w:ascii="Calibri" w:eastAsia="Calibri" w:hAnsi="Calibri" w:cs="Calibri"/>
        </w:rPr>
      </w:pPr>
      <w:r>
        <w:rPr>
          <w:rFonts w:ascii="Calibri" w:eastAsia="Calibri" w:hAnsi="Calibri" w:cs="Calibri"/>
        </w:rPr>
        <w:t>Adapting to Change</w:t>
      </w:r>
    </w:p>
    <w:p w14:paraId="63C70999" w14:textId="77777777" w:rsidR="00604DC5" w:rsidRDefault="00000000">
      <w:pPr>
        <w:widowControl w:val="0"/>
        <w:numPr>
          <w:ilvl w:val="2"/>
          <w:numId w:val="5"/>
        </w:numPr>
        <w:rPr>
          <w:rFonts w:ascii="Calibri" w:eastAsia="Calibri" w:hAnsi="Calibri" w:cs="Calibri"/>
        </w:rPr>
      </w:pPr>
      <w:r>
        <w:rPr>
          <w:rFonts w:ascii="Calibri" w:eastAsia="Calibri" w:hAnsi="Calibri" w:cs="Calibri"/>
        </w:rPr>
        <w:t xml:space="preserve">There is an increased emphasis on </w:t>
      </w:r>
      <w:proofErr w:type="gramStart"/>
      <w:r>
        <w:rPr>
          <w:rFonts w:ascii="Calibri" w:eastAsia="Calibri" w:hAnsi="Calibri" w:cs="Calibri"/>
        </w:rPr>
        <w:t>investigator‑initiated</w:t>
      </w:r>
      <w:proofErr w:type="gramEnd"/>
      <w:r>
        <w:rPr>
          <w:rFonts w:ascii="Calibri" w:eastAsia="Calibri" w:hAnsi="Calibri" w:cs="Calibri"/>
        </w:rPr>
        <w:t xml:space="preserve"> awards. Research should be </w:t>
      </w:r>
      <w:proofErr w:type="gramStart"/>
      <w:r>
        <w:rPr>
          <w:rFonts w:ascii="Calibri" w:eastAsia="Calibri" w:hAnsi="Calibri" w:cs="Calibri"/>
        </w:rPr>
        <w:t>generalizable</w:t>
      </w:r>
      <w:proofErr w:type="gramEnd"/>
      <w:r>
        <w:rPr>
          <w:rFonts w:ascii="Calibri" w:eastAsia="Calibri" w:hAnsi="Calibri" w:cs="Calibri"/>
        </w:rPr>
        <w:t xml:space="preserve"> across diseases and organ systems and broadly applicable.</w:t>
      </w:r>
    </w:p>
    <w:p w14:paraId="63C7099A" w14:textId="77777777" w:rsidR="00604DC5" w:rsidRDefault="00000000">
      <w:pPr>
        <w:widowControl w:val="0"/>
        <w:numPr>
          <w:ilvl w:val="2"/>
          <w:numId w:val="5"/>
        </w:numPr>
        <w:rPr>
          <w:rFonts w:ascii="Calibri" w:eastAsia="Calibri" w:hAnsi="Calibri" w:cs="Calibri"/>
        </w:rPr>
      </w:pPr>
      <w:r>
        <w:rPr>
          <w:rFonts w:ascii="Calibri" w:eastAsia="Calibri" w:hAnsi="Calibri" w:cs="Calibri"/>
        </w:rPr>
        <w:t xml:space="preserve">Past challenges in review include lack of details and </w:t>
      </w:r>
      <w:proofErr w:type="spellStart"/>
      <w:r>
        <w:rPr>
          <w:rFonts w:ascii="Calibri" w:eastAsia="Calibri" w:hAnsi="Calibri" w:cs="Calibri"/>
        </w:rPr>
        <w:t>followup</w:t>
      </w:r>
      <w:proofErr w:type="spellEnd"/>
      <w:r>
        <w:rPr>
          <w:rFonts w:ascii="Calibri" w:eastAsia="Calibri" w:hAnsi="Calibri" w:cs="Calibri"/>
        </w:rPr>
        <w:t xml:space="preserve">. Be explicit about aims and consult program directors. </w:t>
      </w:r>
    </w:p>
    <w:p w14:paraId="63C7099B" w14:textId="77777777" w:rsidR="00604DC5" w:rsidRDefault="00000000">
      <w:pPr>
        <w:widowControl w:val="0"/>
        <w:numPr>
          <w:ilvl w:val="1"/>
          <w:numId w:val="5"/>
        </w:numPr>
        <w:rPr>
          <w:rFonts w:ascii="Calibri" w:eastAsia="Calibri" w:hAnsi="Calibri" w:cs="Calibri"/>
        </w:rPr>
      </w:pPr>
      <w:r>
        <w:rPr>
          <w:rFonts w:ascii="Calibri" w:eastAsia="Calibri" w:hAnsi="Calibri" w:cs="Calibri"/>
        </w:rPr>
        <w:t xml:space="preserve">Things to Keep in Mind </w:t>
      </w:r>
    </w:p>
    <w:p w14:paraId="63C7099C" w14:textId="77777777" w:rsidR="00604DC5" w:rsidRDefault="00000000">
      <w:pPr>
        <w:widowControl w:val="0"/>
        <w:numPr>
          <w:ilvl w:val="2"/>
          <w:numId w:val="5"/>
        </w:numPr>
        <w:rPr>
          <w:rFonts w:ascii="Calibri" w:eastAsia="Calibri" w:hAnsi="Calibri" w:cs="Calibri"/>
        </w:rPr>
      </w:pPr>
      <w:proofErr w:type="gramStart"/>
      <w:r>
        <w:rPr>
          <w:rFonts w:ascii="Calibri" w:eastAsia="Calibri" w:hAnsi="Calibri" w:cs="Calibri"/>
        </w:rPr>
        <w:t>The NIH’s</w:t>
      </w:r>
      <w:proofErr w:type="gramEnd"/>
      <w:r>
        <w:rPr>
          <w:rFonts w:ascii="Calibri" w:eastAsia="Calibri" w:hAnsi="Calibri" w:cs="Calibri"/>
        </w:rPr>
        <w:t xml:space="preserve"> Unified Strategy has details on key priorities including training scientists, encouraging reproducibility, responsible use of AI, solution-oriented approaches to health disparities research, etc. </w:t>
      </w:r>
    </w:p>
    <w:p w14:paraId="63C7099D" w14:textId="77777777" w:rsidR="00604DC5" w:rsidRDefault="00000000">
      <w:pPr>
        <w:widowControl w:val="0"/>
        <w:numPr>
          <w:ilvl w:val="2"/>
          <w:numId w:val="5"/>
        </w:numPr>
        <w:rPr>
          <w:rFonts w:ascii="Calibri" w:eastAsia="Calibri" w:hAnsi="Calibri" w:cs="Calibri"/>
        </w:rPr>
      </w:pPr>
      <w:r>
        <w:rPr>
          <w:rFonts w:ascii="Calibri" w:eastAsia="Calibri" w:hAnsi="Calibri" w:cs="Calibri"/>
        </w:rPr>
        <w:t>Focusing on specific populations because they are underrepresented is not sufficient. Sufficient scientific reasons may include groups that have excessive or unique disease burdens.</w:t>
      </w:r>
    </w:p>
    <w:p w14:paraId="63C7099E" w14:textId="77777777" w:rsidR="00604DC5" w:rsidRDefault="00000000">
      <w:pPr>
        <w:widowControl w:val="0"/>
        <w:numPr>
          <w:ilvl w:val="2"/>
          <w:numId w:val="5"/>
        </w:numPr>
        <w:rPr>
          <w:rFonts w:ascii="Calibri" w:eastAsia="Calibri" w:hAnsi="Calibri" w:cs="Calibri"/>
        </w:rPr>
      </w:pPr>
      <w:r>
        <w:rPr>
          <w:rFonts w:ascii="Calibri" w:eastAsia="Calibri" w:hAnsi="Calibri" w:cs="Calibri"/>
        </w:rPr>
        <w:t>Proposals addressing health disparities must include specific, measurable concepts.</w:t>
      </w:r>
    </w:p>
    <w:p w14:paraId="63C7099F" w14:textId="77777777" w:rsidR="00604DC5" w:rsidRDefault="00000000">
      <w:pPr>
        <w:widowControl w:val="0"/>
        <w:numPr>
          <w:ilvl w:val="1"/>
          <w:numId w:val="5"/>
        </w:numPr>
        <w:rPr>
          <w:rFonts w:ascii="Calibri" w:eastAsia="Calibri" w:hAnsi="Calibri" w:cs="Calibri"/>
        </w:rPr>
      </w:pPr>
      <w:r>
        <w:rPr>
          <w:rFonts w:ascii="Calibri" w:eastAsia="Calibri" w:hAnsi="Calibri" w:cs="Calibri"/>
        </w:rPr>
        <w:t>Are there alternative ways to have foreign sub-contracts?</w:t>
      </w:r>
    </w:p>
    <w:p w14:paraId="63C709A0" w14:textId="77777777" w:rsidR="00604DC5" w:rsidRDefault="00000000">
      <w:pPr>
        <w:widowControl w:val="0"/>
        <w:numPr>
          <w:ilvl w:val="2"/>
          <w:numId w:val="5"/>
        </w:numPr>
        <w:rPr>
          <w:rFonts w:ascii="Calibri" w:eastAsia="Calibri" w:hAnsi="Calibri" w:cs="Calibri"/>
        </w:rPr>
      </w:pPr>
      <w:r>
        <w:rPr>
          <w:rFonts w:ascii="Calibri" w:eastAsia="Calibri" w:hAnsi="Calibri" w:cs="Calibri"/>
        </w:rPr>
        <w:t>Collaborators can be consultants, Biobank fees are acceptable</w:t>
      </w:r>
    </w:p>
    <w:p w14:paraId="63C709A1" w14:textId="77777777" w:rsidR="00604DC5" w:rsidRDefault="00000000">
      <w:pPr>
        <w:widowControl w:val="0"/>
        <w:numPr>
          <w:ilvl w:val="1"/>
          <w:numId w:val="5"/>
        </w:numPr>
        <w:rPr>
          <w:rFonts w:ascii="Calibri" w:eastAsia="Calibri" w:hAnsi="Calibri" w:cs="Calibri"/>
        </w:rPr>
      </w:pPr>
      <w:r>
        <w:rPr>
          <w:rFonts w:ascii="Calibri" w:eastAsia="Calibri" w:hAnsi="Calibri" w:cs="Calibri"/>
        </w:rPr>
        <w:t xml:space="preserve">Who makes decisions regarding funding for future </w:t>
      </w:r>
      <w:proofErr w:type="gramStart"/>
      <w:r>
        <w:rPr>
          <w:rFonts w:ascii="Calibri" w:eastAsia="Calibri" w:hAnsi="Calibri" w:cs="Calibri"/>
        </w:rPr>
        <w:t>eMERGE</w:t>
      </w:r>
      <w:proofErr w:type="gramEnd"/>
      <w:r>
        <w:rPr>
          <w:rFonts w:ascii="Calibri" w:eastAsia="Calibri" w:hAnsi="Calibri" w:cs="Calibri"/>
        </w:rPr>
        <w:t xml:space="preserve"> years?</w:t>
      </w:r>
    </w:p>
    <w:p w14:paraId="63C709A2" w14:textId="77777777" w:rsidR="00604DC5" w:rsidRDefault="00000000">
      <w:pPr>
        <w:widowControl w:val="0"/>
        <w:numPr>
          <w:ilvl w:val="2"/>
          <w:numId w:val="5"/>
        </w:numPr>
        <w:rPr>
          <w:rFonts w:ascii="Calibri" w:eastAsia="Calibri" w:hAnsi="Calibri" w:cs="Calibri"/>
        </w:rPr>
      </w:pPr>
      <w:r>
        <w:rPr>
          <w:rFonts w:ascii="Calibri" w:eastAsia="Calibri" w:hAnsi="Calibri" w:cs="Calibri"/>
        </w:rPr>
        <w:t xml:space="preserve">NHGRI leadership and program directors provided a reduced amount based on the rationale that the primary focus was on follow-up. </w:t>
      </w:r>
    </w:p>
    <w:p w14:paraId="63C709A3" w14:textId="77777777" w:rsidR="00604DC5" w:rsidRDefault="00000000">
      <w:pPr>
        <w:widowControl w:val="0"/>
        <w:numPr>
          <w:ilvl w:val="1"/>
          <w:numId w:val="5"/>
        </w:numPr>
        <w:rPr>
          <w:rFonts w:ascii="Calibri" w:eastAsia="Calibri" w:hAnsi="Calibri" w:cs="Calibri"/>
        </w:rPr>
      </w:pPr>
      <w:r>
        <w:rPr>
          <w:rFonts w:ascii="Calibri" w:eastAsia="Calibri" w:hAnsi="Calibri" w:cs="Calibri"/>
        </w:rPr>
        <w:t xml:space="preserve">Additional work could be proposed as investigator-initiated research. As R01s are being developed, consult with program directors to build on eMERGE but not duplicate effort. </w:t>
      </w:r>
    </w:p>
    <w:p w14:paraId="63C709A4" w14:textId="77777777" w:rsidR="00604DC5" w:rsidRDefault="00000000">
      <w:pPr>
        <w:widowControl w:val="0"/>
        <w:numPr>
          <w:ilvl w:val="2"/>
          <w:numId w:val="5"/>
        </w:numPr>
        <w:rPr>
          <w:rFonts w:ascii="Calibri" w:eastAsia="Calibri" w:hAnsi="Calibri" w:cs="Calibri"/>
        </w:rPr>
      </w:pPr>
      <w:r>
        <w:rPr>
          <w:rFonts w:ascii="Calibri" w:eastAsia="Calibri" w:hAnsi="Calibri" w:cs="Calibri"/>
        </w:rPr>
        <w:t>The RL2 mechanism supports linked RO1s and these may be worth pursuing in the future but currently a single R01 with subcontracts is the best path forward.</w:t>
      </w:r>
    </w:p>
    <w:p w14:paraId="63C709A5" w14:textId="7E924976" w:rsidR="00604DC5" w:rsidRDefault="00000000">
      <w:pPr>
        <w:pStyle w:val="Heading2"/>
        <w:numPr>
          <w:ilvl w:val="0"/>
          <w:numId w:val="5"/>
        </w:numPr>
      </w:pPr>
      <w:bookmarkStart w:id="17" w:name="_5ba2ca6dzfu6" w:colFirst="0" w:colLast="0"/>
      <w:bookmarkEnd w:id="17"/>
      <w:r>
        <w:t xml:space="preserve">Year 7 and beyond: Next steps | Josh Peterson (VUMC) | </w:t>
      </w:r>
      <w:r>
        <w:rPr>
          <w:color w:val="1155CC"/>
          <w:u w:val="single"/>
        </w:rPr>
        <w:t>Slides</w:t>
      </w:r>
    </w:p>
    <w:p w14:paraId="63C709A6" w14:textId="77777777" w:rsidR="00604DC5" w:rsidRDefault="00000000">
      <w:pPr>
        <w:numPr>
          <w:ilvl w:val="1"/>
          <w:numId w:val="5"/>
        </w:numPr>
        <w:rPr>
          <w:rFonts w:ascii="Calibri" w:eastAsia="Calibri" w:hAnsi="Calibri" w:cs="Calibri"/>
        </w:rPr>
      </w:pPr>
      <w:r>
        <w:rPr>
          <w:rFonts w:ascii="Calibri" w:eastAsia="Calibri" w:hAnsi="Calibri" w:cs="Calibri"/>
        </w:rPr>
        <w:t>A final vote will decide the name / acronym for the next phase of the eMERGE Network. The CC suggested IMPACT - Implementation and Measured Patient and Clinical Trajectories.</w:t>
      </w:r>
    </w:p>
    <w:p w14:paraId="63C709A7" w14:textId="5F04C571" w:rsidR="00604DC5" w:rsidRDefault="00000000">
      <w:pPr>
        <w:numPr>
          <w:ilvl w:val="1"/>
          <w:numId w:val="5"/>
        </w:numPr>
        <w:rPr>
          <w:rFonts w:ascii="Calibri" w:eastAsia="Calibri" w:hAnsi="Calibri" w:cs="Calibri"/>
        </w:rPr>
      </w:pPr>
      <w:r>
        <w:rPr>
          <w:rFonts w:ascii="Calibri" w:eastAsia="Calibri" w:hAnsi="Calibri" w:cs="Calibri"/>
        </w:rPr>
        <w:t xml:space="preserve">The projected timeline for the extension years and eMERGE V </w:t>
      </w:r>
      <w:proofErr w:type="gramStart"/>
      <w:r>
        <w:rPr>
          <w:rFonts w:ascii="Calibri" w:eastAsia="Calibri" w:hAnsi="Calibri" w:cs="Calibri"/>
        </w:rPr>
        <w:t>is</w:t>
      </w:r>
      <w:proofErr w:type="gramEnd"/>
      <w:r>
        <w:rPr>
          <w:rFonts w:ascii="Calibri" w:eastAsia="Calibri" w:hAnsi="Calibri" w:cs="Calibri"/>
        </w:rPr>
        <w:t xml:space="preserve"> available </w:t>
      </w:r>
      <w:r>
        <w:rPr>
          <w:rFonts w:ascii="Calibri" w:eastAsia="Calibri" w:hAnsi="Calibri" w:cs="Calibri"/>
          <w:color w:val="1155CC"/>
          <w:u w:val="single"/>
        </w:rPr>
        <w:t>here</w:t>
      </w:r>
      <w:r>
        <w:rPr>
          <w:rFonts w:ascii="Calibri" w:eastAsia="Calibri" w:hAnsi="Calibri" w:cs="Calibri"/>
        </w:rPr>
        <w:t>.</w:t>
      </w:r>
    </w:p>
    <w:p w14:paraId="63C709A8" w14:textId="77777777" w:rsidR="00604DC5" w:rsidRDefault="00000000">
      <w:pPr>
        <w:numPr>
          <w:ilvl w:val="1"/>
          <w:numId w:val="5"/>
        </w:numPr>
        <w:rPr>
          <w:rFonts w:ascii="Calibri" w:eastAsia="Calibri" w:hAnsi="Calibri" w:cs="Calibri"/>
        </w:rPr>
      </w:pPr>
      <w:r>
        <w:rPr>
          <w:rFonts w:ascii="Calibri" w:eastAsia="Calibri" w:hAnsi="Calibri" w:cs="Calibri"/>
        </w:rPr>
        <w:t>Major deliverables remaining in extension years</w:t>
      </w:r>
    </w:p>
    <w:p w14:paraId="63C709A9" w14:textId="6345ADF8" w:rsidR="00604DC5" w:rsidRDefault="00000000">
      <w:pPr>
        <w:numPr>
          <w:ilvl w:val="2"/>
          <w:numId w:val="5"/>
        </w:numPr>
        <w:rPr>
          <w:rFonts w:ascii="Calibri" w:eastAsia="Calibri" w:hAnsi="Calibri" w:cs="Calibri"/>
        </w:rPr>
      </w:pPr>
      <w:r>
        <w:rPr>
          <w:rFonts w:ascii="Calibri" w:eastAsia="Calibri" w:hAnsi="Calibri" w:cs="Calibri"/>
          <w:color w:val="1155CC"/>
          <w:u w:val="single"/>
        </w:rPr>
        <w:t>12 months outcomes data</w:t>
      </w:r>
      <w:r>
        <w:rPr>
          <w:rFonts w:ascii="Calibri" w:eastAsia="Calibri" w:hAnsi="Calibri" w:cs="Calibri"/>
        </w:rPr>
        <w:t xml:space="preserve"> for internal and external sharing</w:t>
      </w:r>
    </w:p>
    <w:p w14:paraId="63C709AA" w14:textId="77777777" w:rsidR="00604DC5" w:rsidRDefault="00000000">
      <w:pPr>
        <w:numPr>
          <w:ilvl w:val="2"/>
          <w:numId w:val="5"/>
        </w:numPr>
        <w:rPr>
          <w:rFonts w:ascii="Calibri" w:eastAsia="Calibri" w:hAnsi="Calibri" w:cs="Calibri"/>
        </w:rPr>
      </w:pPr>
      <w:r>
        <w:rPr>
          <w:rFonts w:ascii="Calibri" w:eastAsia="Calibri" w:hAnsi="Calibri" w:cs="Calibri"/>
        </w:rPr>
        <w:t>Finalization of condition specific analysis</w:t>
      </w:r>
    </w:p>
    <w:p w14:paraId="63C709AB" w14:textId="77777777" w:rsidR="00604DC5" w:rsidRDefault="00000000">
      <w:pPr>
        <w:numPr>
          <w:ilvl w:val="2"/>
          <w:numId w:val="5"/>
        </w:numPr>
        <w:rPr>
          <w:rFonts w:ascii="Calibri" w:eastAsia="Calibri" w:hAnsi="Calibri" w:cs="Calibri"/>
        </w:rPr>
      </w:pPr>
      <w:r>
        <w:rPr>
          <w:rFonts w:ascii="Calibri" w:eastAsia="Calibri" w:hAnsi="Calibri" w:cs="Calibri"/>
        </w:rPr>
        <w:t>Initiate and finalize network-wide outcomes analysis</w:t>
      </w:r>
    </w:p>
    <w:p w14:paraId="63C709AC" w14:textId="77777777" w:rsidR="00604DC5" w:rsidRDefault="00000000">
      <w:pPr>
        <w:numPr>
          <w:ilvl w:val="2"/>
          <w:numId w:val="5"/>
        </w:numPr>
        <w:rPr>
          <w:rFonts w:ascii="Calibri" w:eastAsia="Calibri" w:hAnsi="Calibri" w:cs="Calibri"/>
        </w:rPr>
      </w:pPr>
      <w:r>
        <w:rPr>
          <w:rFonts w:ascii="Calibri" w:eastAsia="Calibri" w:hAnsi="Calibri" w:cs="Calibri"/>
        </w:rPr>
        <w:t>Publish on findings and dissemination of lessons learned.</w:t>
      </w:r>
    </w:p>
    <w:p w14:paraId="63C709AD" w14:textId="77777777" w:rsidR="00604DC5" w:rsidRDefault="00000000">
      <w:pPr>
        <w:numPr>
          <w:ilvl w:val="1"/>
          <w:numId w:val="5"/>
        </w:numPr>
        <w:rPr>
          <w:rFonts w:ascii="Calibri" w:eastAsia="Calibri" w:hAnsi="Calibri" w:cs="Calibri"/>
        </w:rPr>
      </w:pPr>
      <w:r>
        <w:rPr>
          <w:rFonts w:ascii="Calibri" w:eastAsia="Calibri" w:hAnsi="Calibri" w:cs="Calibri"/>
        </w:rPr>
        <w:lastRenderedPageBreak/>
        <w:t>Topics for discussion</w:t>
      </w:r>
    </w:p>
    <w:p w14:paraId="63C709AE" w14:textId="77777777" w:rsidR="00604DC5" w:rsidRDefault="00000000">
      <w:pPr>
        <w:numPr>
          <w:ilvl w:val="2"/>
          <w:numId w:val="5"/>
        </w:numPr>
        <w:rPr>
          <w:rFonts w:ascii="Calibri" w:eastAsia="Calibri" w:hAnsi="Calibri" w:cs="Calibri"/>
        </w:rPr>
      </w:pPr>
      <w:r>
        <w:rPr>
          <w:rFonts w:ascii="Calibri" w:eastAsia="Calibri" w:hAnsi="Calibri" w:cs="Calibri"/>
        </w:rPr>
        <w:t>Milestones for Y7 (extension year 2) need to be established.</w:t>
      </w:r>
    </w:p>
    <w:p w14:paraId="63C709AF" w14:textId="77777777" w:rsidR="00604DC5" w:rsidRDefault="00000000">
      <w:pPr>
        <w:numPr>
          <w:ilvl w:val="2"/>
          <w:numId w:val="5"/>
        </w:numPr>
        <w:rPr>
          <w:rFonts w:ascii="Calibri" w:eastAsia="Calibri" w:hAnsi="Calibri" w:cs="Calibri"/>
        </w:rPr>
      </w:pPr>
      <w:r>
        <w:rPr>
          <w:rFonts w:ascii="Calibri" w:eastAsia="Calibri" w:hAnsi="Calibri" w:cs="Calibri"/>
        </w:rPr>
        <w:t xml:space="preserve">Timelines can be adjusted to include site specific goals and deliverables and </w:t>
      </w:r>
      <w:proofErr w:type="gramStart"/>
      <w:r>
        <w:rPr>
          <w:rFonts w:ascii="Calibri" w:eastAsia="Calibri" w:hAnsi="Calibri" w:cs="Calibri"/>
        </w:rPr>
        <w:t>consider</w:t>
      </w:r>
      <w:proofErr w:type="gramEnd"/>
      <w:r>
        <w:rPr>
          <w:rFonts w:ascii="Calibri" w:eastAsia="Calibri" w:hAnsi="Calibri" w:cs="Calibri"/>
        </w:rPr>
        <w:t xml:space="preserve"> effort available for analysis and writing.</w:t>
      </w:r>
    </w:p>
    <w:p w14:paraId="63C709B0" w14:textId="77777777" w:rsidR="00604DC5" w:rsidRDefault="00000000">
      <w:pPr>
        <w:numPr>
          <w:ilvl w:val="2"/>
          <w:numId w:val="5"/>
        </w:numPr>
        <w:rPr>
          <w:rFonts w:ascii="Calibri" w:eastAsia="Calibri" w:hAnsi="Calibri" w:cs="Calibri"/>
        </w:rPr>
      </w:pPr>
      <w:r>
        <w:rPr>
          <w:rFonts w:ascii="Calibri" w:eastAsia="Calibri" w:hAnsi="Calibri" w:cs="Calibri"/>
        </w:rPr>
        <w:t xml:space="preserve">Review publications (planned and in progress). </w:t>
      </w:r>
    </w:p>
    <w:p w14:paraId="63C709B1" w14:textId="77777777" w:rsidR="00604DC5" w:rsidRDefault="00000000">
      <w:pPr>
        <w:numPr>
          <w:ilvl w:val="1"/>
          <w:numId w:val="5"/>
        </w:numPr>
        <w:rPr>
          <w:rFonts w:ascii="Calibri" w:eastAsia="Calibri" w:hAnsi="Calibri" w:cs="Calibri"/>
        </w:rPr>
      </w:pPr>
      <w:r>
        <w:rPr>
          <w:rFonts w:ascii="Calibri" w:eastAsia="Calibri" w:hAnsi="Calibri" w:cs="Calibri"/>
        </w:rPr>
        <w:t>Future Y7 goals</w:t>
      </w:r>
    </w:p>
    <w:p w14:paraId="63C709B2" w14:textId="77777777" w:rsidR="00604DC5" w:rsidRDefault="00000000">
      <w:pPr>
        <w:numPr>
          <w:ilvl w:val="2"/>
          <w:numId w:val="5"/>
        </w:numPr>
        <w:rPr>
          <w:rFonts w:ascii="Calibri" w:eastAsia="Calibri" w:hAnsi="Calibri" w:cs="Calibri"/>
        </w:rPr>
      </w:pPr>
      <w:r>
        <w:rPr>
          <w:rFonts w:ascii="Calibri" w:eastAsia="Calibri" w:hAnsi="Calibri" w:cs="Calibri"/>
        </w:rPr>
        <w:t>Assessment of site &amp; CC goals and resources for eMERGE V</w:t>
      </w:r>
    </w:p>
    <w:p w14:paraId="63C709B3" w14:textId="77777777" w:rsidR="00604DC5" w:rsidRDefault="00000000">
      <w:pPr>
        <w:numPr>
          <w:ilvl w:val="2"/>
          <w:numId w:val="5"/>
        </w:numPr>
        <w:rPr>
          <w:rFonts w:ascii="Calibri" w:eastAsia="Calibri" w:hAnsi="Calibri" w:cs="Calibri"/>
        </w:rPr>
      </w:pPr>
      <w:r>
        <w:rPr>
          <w:rFonts w:ascii="Calibri" w:eastAsia="Calibri" w:hAnsi="Calibri" w:cs="Calibri"/>
        </w:rPr>
        <w:t xml:space="preserve">Incorporation of lessons learned from </w:t>
      </w:r>
      <w:proofErr w:type="gramStart"/>
      <w:r>
        <w:rPr>
          <w:rFonts w:ascii="Calibri" w:eastAsia="Calibri" w:hAnsi="Calibri" w:cs="Calibri"/>
        </w:rPr>
        <w:t>12 month</w:t>
      </w:r>
      <w:proofErr w:type="gramEnd"/>
      <w:r>
        <w:rPr>
          <w:rFonts w:ascii="Calibri" w:eastAsia="Calibri" w:hAnsi="Calibri" w:cs="Calibri"/>
        </w:rPr>
        <w:t xml:space="preserve"> data pull</w:t>
      </w:r>
    </w:p>
    <w:p w14:paraId="63C709B4" w14:textId="77777777" w:rsidR="00604DC5" w:rsidRDefault="00000000">
      <w:pPr>
        <w:numPr>
          <w:ilvl w:val="2"/>
          <w:numId w:val="5"/>
        </w:numPr>
        <w:rPr>
          <w:rFonts w:ascii="Calibri" w:eastAsia="Calibri" w:hAnsi="Calibri" w:cs="Calibri"/>
        </w:rPr>
      </w:pPr>
      <w:r>
        <w:rPr>
          <w:rFonts w:ascii="Calibri" w:eastAsia="Calibri" w:hAnsi="Calibri" w:cs="Calibri"/>
        </w:rPr>
        <w:t>Discussions of potential informatic tool building / pathways for complex data extraction</w:t>
      </w:r>
    </w:p>
    <w:p w14:paraId="63C709B5" w14:textId="77777777" w:rsidR="00604DC5" w:rsidRDefault="00000000">
      <w:pPr>
        <w:numPr>
          <w:ilvl w:val="2"/>
          <w:numId w:val="5"/>
        </w:numPr>
        <w:rPr>
          <w:rFonts w:ascii="Calibri" w:eastAsia="Calibri" w:hAnsi="Calibri" w:cs="Calibri"/>
        </w:rPr>
      </w:pPr>
      <w:r>
        <w:rPr>
          <w:rFonts w:ascii="Calibri" w:eastAsia="Calibri" w:hAnsi="Calibri" w:cs="Calibri"/>
        </w:rPr>
        <w:t>Network milestones and deliverables for eMERGE IMPACT phase</w:t>
      </w:r>
    </w:p>
    <w:p w14:paraId="63C709B6" w14:textId="77777777" w:rsidR="00604DC5" w:rsidRDefault="00000000">
      <w:pPr>
        <w:numPr>
          <w:ilvl w:val="1"/>
          <w:numId w:val="5"/>
        </w:numPr>
        <w:rPr>
          <w:rFonts w:ascii="Calibri" w:eastAsia="Calibri" w:hAnsi="Calibri" w:cs="Calibri"/>
        </w:rPr>
      </w:pPr>
      <w:r>
        <w:rPr>
          <w:rFonts w:ascii="Calibri" w:eastAsia="Calibri" w:hAnsi="Calibri" w:cs="Calibri"/>
        </w:rPr>
        <w:t>Contingency planning for a gap in funding starting May 1</w:t>
      </w:r>
      <w:proofErr w:type="gramStart"/>
      <w:r>
        <w:rPr>
          <w:rFonts w:ascii="Calibri" w:eastAsia="Calibri" w:hAnsi="Calibri" w:cs="Calibri"/>
        </w:rPr>
        <w:t xml:space="preserve"> 2026</w:t>
      </w:r>
      <w:proofErr w:type="gramEnd"/>
      <w:r>
        <w:rPr>
          <w:rFonts w:ascii="Calibri" w:eastAsia="Calibri" w:hAnsi="Calibri" w:cs="Calibri"/>
        </w:rPr>
        <w:t xml:space="preserve"> is necessary. </w:t>
      </w:r>
    </w:p>
    <w:p w14:paraId="63C709B7" w14:textId="77777777" w:rsidR="00604DC5" w:rsidRDefault="00000000">
      <w:pPr>
        <w:numPr>
          <w:ilvl w:val="2"/>
          <w:numId w:val="5"/>
        </w:numPr>
        <w:rPr>
          <w:rFonts w:ascii="Calibri" w:eastAsia="Calibri" w:hAnsi="Calibri" w:cs="Calibri"/>
        </w:rPr>
      </w:pPr>
      <w:r>
        <w:rPr>
          <w:rFonts w:ascii="Calibri" w:eastAsia="Calibri" w:hAnsi="Calibri" w:cs="Calibri"/>
        </w:rPr>
        <w:t xml:space="preserve">Data will continue to remain available but with limited support. </w:t>
      </w:r>
    </w:p>
    <w:p w14:paraId="63C709B8" w14:textId="77777777" w:rsidR="00604DC5" w:rsidRDefault="00000000">
      <w:pPr>
        <w:numPr>
          <w:ilvl w:val="2"/>
          <w:numId w:val="5"/>
        </w:numPr>
        <w:rPr>
          <w:rFonts w:ascii="Calibri" w:eastAsia="Calibri" w:hAnsi="Calibri" w:cs="Calibri"/>
        </w:rPr>
      </w:pPr>
      <w:r>
        <w:rPr>
          <w:rFonts w:ascii="Calibri" w:eastAsia="Calibri" w:hAnsi="Calibri" w:cs="Calibri"/>
        </w:rPr>
        <w:t xml:space="preserve">The CC will not be able to work at full capacity for more than ~ 1 month without a </w:t>
      </w:r>
      <w:proofErr w:type="spellStart"/>
      <w:r>
        <w:rPr>
          <w:rFonts w:ascii="Calibri" w:eastAsia="Calibri" w:hAnsi="Calibri" w:cs="Calibri"/>
        </w:rPr>
        <w:t>NoA</w:t>
      </w:r>
      <w:proofErr w:type="spellEnd"/>
      <w:r>
        <w:rPr>
          <w:rFonts w:ascii="Calibri" w:eastAsia="Calibri" w:hAnsi="Calibri" w:cs="Calibri"/>
        </w:rPr>
        <w:t xml:space="preserve">. </w:t>
      </w:r>
    </w:p>
    <w:p w14:paraId="63C709B9" w14:textId="77777777" w:rsidR="00604DC5" w:rsidRDefault="00000000">
      <w:pPr>
        <w:numPr>
          <w:ilvl w:val="2"/>
          <w:numId w:val="5"/>
        </w:numPr>
        <w:rPr>
          <w:rFonts w:ascii="Calibri" w:eastAsia="Calibri" w:hAnsi="Calibri" w:cs="Calibri"/>
        </w:rPr>
      </w:pPr>
      <w:r>
        <w:rPr>
          <w:rFonts w:ascii="Calibri" w:eastAsia="Calibri" w:hAnsi="Calibri" w:cs="Calibri"/>
        </w:rPr>
        <w:t>Priorities focused on condition and network analysis should be established in April.</w:t>
      </w:r>
    </w:p>
    <w:p w14:paraId="63C709BA" w14:textId="77777777" w:rsidR="00604DC5" w:rsidRDefault="00000000">
      <w:pPr>
        <w:numPr>
          <w:ilvl w:val="2"/>
          <w:numId w:val="5"/>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Sites should work with their finance department to determine if they can continue to work if there is a gap in funding on May 1 </w:t>
      </w:r>
      <w:proofErr w:type="gramStart"/>
      <w:r>
        <w:rPr>
          <w:rFonts w:ascii="Calibri" w:eastAsia="Calibri" w:hAnsi="Calibri" w:cs="Calibri"/>
        </w:rPr>
        <w:t>in order to</w:t>
      </w:r>
      <w:proofErr w:type="gramEnd"/>
      <w:r>
        <w:rPr>
          <w:rFonts w:ascii="Calibri" w:eastAsia="Calibri" w:hAnsi="Calibri" w:cs="Calibri"/>
        </w:rPr>
        <w:t xml:space="preserve"> inform prioritization </w:t>
      </w:r>
      <w:proofErr w:type="gramStart"/>
      <w:r>
        <w:rPr>
          <w:rFonts w:ascii="Calibri" w:eastAsia="Calibri" w:hAnsi="Calibri" w:cs="Calibri"/>
        </w:rPr>
        <w:t>discussions, and</w:t>
      </w:r>
      <w:proofErr w:type="gramEnd"/>
      <w:r>
        <w:rPr>
          <w:rFonts w:ascii="Calibri" w:eastAsia="Calibri" w:hAnsi="Calibri" w:cs="Calibri"/>
        </w:rPr>
        <w:t xml:space="preserve"> let CC know a tentative plan by April.</w:t>
      </w:r>
    </w:p>
    <w:p w14:paraId="63C709BB" w14:textId="77777777" w:rsidR="00604DC5" w:rsidRDefault="00000000">
      <w:pPr>
        <w:numPr>
          <w:ilvl w:val="2"/>
          <w:numId w:val="5"/>
        </w:numP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network will discuss eMERGE Y7 (5/1/26 to 4/30/27) priorities over the next two months, please consider available site effort and needs especially with regards to data handling.</w:t>
      </w:r>
    </w:p>
    <w:p w14:paraId="63C709BC" w14:textId="77777777" w:rsidR="00604DC5" w:rsidRDefault="00000000">
      <w:pPr>
        <w:numPr>
          <w:ilvl w:val="1"/>
          <w:numId w:val="5"/>
        </w:numPr>
        <w:rPr>
          <w:rFonts w:ascii="Calibri" w:eastAsia="Calibri" w:hAnsi="Calibri" w:cs="Calibri"/>
        </w:rPr>
      </w:pPr>
      <w:r>
        <w:rPr>
          <w:rFonts w:ascii="Calibri" w:eastAsia="Calibri" w:hAnsi="Calibri" w:cs="Calibri"/>
        </w:rPr>
        <w:t>Further network discussion is needed for data analysis (network and condition specific) plans, to account for a potential gap in funding.</w:t>
      </w:r>
    </w:p>
    <w:p w14:paraId="63C709BD" w14:textId="77777777" w:rsidR="00604DC5" w:rsidRDefault="00000000">
      <w:pPr>
        <w:numPr>
          <w:ilvl w:val="2"/>
          <w:numId w:val="5"/>
        </w:numPr>
        <w:rPr>
          <w:rFonts w:ascii="Calibri" w:eastAsia="Calibri" w:hAnsi="Calibri" w:cs="Calibri"/>
        </w:rPr>
      </w:pPr>
      <w:r>
        <w:rPr>
          <w:rFonts w:ascii="Calibri" w:eastAsia="Calibri" w:hAnsi="Calibri" w:cs="Calibri"/>
        </w:rPr>
        <w:t>CC support of data analysis would not be available until ~August at earliest.</w:t>
      </w:r>
    </w:p>
    <w:p w14:paraId="63C709BE" w14:textId="77777777" w:rsidR="00604DC5" w:rsidRDefault="00000000">
      <w:pPr>
        <w:numPr>
          <w:ilvl w:val="2"/>
          <w:numId w:val="5"/>
        </w:numPr>
        <w:rPr>
          <w:rFonts w:ascii="Calibri" w:eastAsia="Calibri" w:hAnsi="Calibri" w:cs="Calibri"/>
        </w:rPr>
      </w:pPr>
      <w:r>
        <w:rPr>
          <w:rFonts w:ascii="Calibri" w:eastAsia="Calibri" w:hAnsi="Calibri" w:cs="Calibri"/>
        </w:rPr>
        <w:t xml:space="preserve">Open communication for analysis plans, which will function well without CC support during any gap funding, will be important. Setting up a communication method for statisticians and tracker for data issues for visibility will be helpful.  The EHR data pull is utilizing a GitHub tracker for issues, which may be useful to apply broadly to network data. Biostatisticians should be involved in the </w:t>
      </w:r>
      <w:proofErr w:type="gramStart"/>
      <w:r>
        <w:rPr>
          <w:rFonts w:ascii="Calibri" w:eastAsia="Calibri" w:hAnsi="Calibri" w:cs="Calibri"/>
        </w:rPr>
        <w:t>outcomes</w:t>
      </w:r>
      <w:proofErr w:type="gramEnd"/>
      <w:r>
        <w:rPr>
          <w:rFonts w:ascii="Calibri" w:eastAsia="Calibri" w:hAnsi="Calibri" w:cs="Calibri"/>
        </w:rPr>
        <w:t xml:space="preserve"> workgroup.</w:t>
      </w:r>
    </w:p>
    <w:p w14:paraId="63C709BF" w14:textId="77777777" w:rsidR="00604DC5" w:rsidRDefault="00000000">
      <w:pPr>
        <w:numPr>
          <w:ilvl w:val="2"/>
          <w:numId w:val="5"/>
        </w:numPr>
        <w:rPr>
          <w:rFonts w:ascii="Calibri" w:eastAsia="Calibri" w:hAnsi="Calibri" w:cs="Calibri"/>
        </w:rPr>
      </w:pPr>
      <w:r>
        <w:rPr>
          <w:rFonts w:ascii="Calibri" w:eastAsia="Calibri" w:hAnsi="Calibri" w:cs="Calibri"/>
        </w:rPr>
        <w:t xml:space="preserve">Sites should test analyses on AnVIL using the </w:t>
      </w:r>
      <w:proofErr w:type="gramStart"/>
      <w:r>
        <w:rPr>
          <w:rFonts w:ascii="Calibri" w:eastAsia="Calibri" w:hAnsi="Calibri" w:cs="Calibri"/>
        </w:rPr>
        <w:t>6 month</w:t>
      </w:r>
      <w:proofErr w:type="gramEnd"/>
      <w:r>
        <w:rPr>
          <w:rFonts w:ascii="Calibri" w:eastAsia="Calibri" w:hAnsi="Calibri" w:cs="Calibri"/>
        </w:rPr>
        <w:t xml:space="preserve"> data to work through any issues while CC support is available. The GRID group can demo AnVIL informatics tools to support analyses.</w:t>
      </w:r>
    </w:p>
    <w:p w14:paraId="63C709C0" w14:textId="77777777" w:rsidR="00604DC5" w:rsidRDefault="00000000">
      <w:pPr>
        <w:numPr>
          <w:ilvl w:val="2"/>
          <w:numId w:val="5"/>
        </w:numPr>
        <w:rPr>
          <w:rFonts w:ascii="Calibri" w:eastAsia="Calibri" w:hAnsi="Calibri" w:cs="Calibri"/>
        </w:rPr>
      </w:pPr>
      <w:r>
        <w:rPr>
          <w:rFonts w:ascii="Calibri" w:eastAsia="Calibri" w:hAnsi="Calibri" w:cs="Calibri"/>
        </w:rPr>
        <w:t>Finalizing existing manuscripts rather than focusing on new manuscripts and analysis may be a good plan.</w:t>
      </w:r>
    </w:p>
    <w:p w14:paraId="63C709C1" w14:textId="18EA1944" w:rsidR="00604DC5" w:rsidRDefault="00000000">
      <w:pPr>
        <w:pStyle w:val="Heading2"/>
        <w:numPr>
          <w:ilvl w:val="0"/>
          <w:numId w:val="5"/>
        </w:numPr>
      </w:pPr>
      <w:bookmarkStart w:id="18" w:name="_997k3ftg9k22" w:colFirst="0" w:colLast="0"/>
      <w:bookmarkEnd w:id="18"/>
      <w:r>
        <w:t xml:space="preserve">Preliminary outcomes for pediatric phenotypes | Lisa Martin (CCHMC) | </w:t>
      </w:r>
      <w:r>
        <w:rPr>
          <w:color w:val="1155CC"/>
          <w:u w:val="single"/>
        </w:rPr>
        <w:t>Slides</w:t>
      </w:r>
    </w:p>
    <w:p w14:paraId="63C709C2" w14:textId="77777777" w:rsidR="00604DC5" w:rsidRDefault="00000000">
      <w:pPr>
        <w:numPr>
          <w:ilvl w:val="1"/>
          <w:numId w:val="5"/>
        </w:numPr>
        <w:rPr>
          <w:rFonts w:ascii="Calibri" w:eastAsia="Calibri" w:hAnsi="Calibri" w:cs="Calibri"/>
        </w:rPr>
      </w:pPr>
      <w:r>
        <w:rPr>
          <w:rFonts w:ascii="Calibri" w:eastAsia="Calibri" w:hAnsi="Calibri" w:cs="Calibri"/>
        </w:rPr>
        <w:t>CCHMC has a cohort of 530 pediatric participants with GIRA returned (633 total returned)</w:t>
      </w:r>
    </w:p>
    <w:p w14:paraId="63C709C3" w14:textId="26283825" w:rsidR="00604DC5" w:rsidRDefault="00000000">
      <w:pPr>
        <w:numPr>
          <w:ilvl w:val="1"/>
          <w:numId w:val="5"/>
        </w:numPr>
        <w:rPr>
          <w:rFonts w:ascii="Calibri" w:eastAsia="Calibri" w:hAnsi="Calibri" w:cs="Calibri"/>
        </w:rPr>
      </w:pPr>
      <w:r>
        <w:rPr>
          <w:rFonts w:ascii="Calibri" w:eastAsia="Calibri" w:hAnsi="Calibri" w:cs="Calibri"/>
          <w:color w:val="1155CC"/>
          <w:u w:val="single"/>
        </w:rPr>
        <w:t>Strategies and challenges of recruitment and enrollment</w:t>
      </w:r>
      <w:r>
        <w:rPr>
          <w:rFonts w:ascii="Calibri" w:eastAsia="Calibri" w:hAnsi="Calibri" w:cs="Calibri"/>
        </w:rPr>
        <w:t xml:space="preserve"> were shared. Challenges included the requirement for regular care at the institution and patient perceptions of research. Strategies included piloting MyChart recruitment and working closely with parents throughout the enrollment process.</w:t>
      </w:r>
    </w:p>
    <w:p w14:paraId="63C709C4" w14:textId="5846E73A" w:rsidR="00604DC5" w:rsidRDefault="00000000">
      <w:pPr>
        <w:widowControl w:val="0"/>
        <w:numPr>
          <w:ilvl w:val="1"/>
          <w:numId w:val="5"/>
        </w:numPr>
        <w:rPr>
          <w:rFonts w:ascii="Calibri" w:eastAsia="Calibri" w:hAnsi="Calibri" w:cs="Calibri"/>
        </w:rPr>
      </w:pPr>
      <w:r>
        <w:rPr>
          <w:rFonts w:ascii="Calibri" w:eastAsia="Calibri" w:hAnsi="Calibri" w:cs="Calibri"/>
        </w:rPr>
        <w:t xml:space="preserve">For </w:t>
      </w:r>
      <w:r>
        <w:rPr>
          <w:rFonts w:ascii="Calibri" w:eastAsia="Calibri" w:hAnsi="Calibri" w:cs="Calibri"/>
          <w:color w:val="1155CC"/>
          <w:u w:val="single"/>
        </w:rPr>
        <w:t>asthma</w:t>
      </w:r>
      <w:r>
        <w:rPr>
          <w:rFonts w:ascii="Calibri" w:eastAsia="Calibri" w:hAnsi="Calibri" w:cs="Calibri"/>
        </w:rPr>
        <w:t xml:space="preserve"> and </w:t>
      </w:r>
      <w:r>
        <w:rPr>
          <w:rFonts w:ascii="Calibri" w:eastAsia="Calibri" w:hAnsi="Calibri" w:cs="Calibri"/>
          <w:color w:val="1155CC"/>
          <w:u w:val="single"/>
        </w:rPr>
        <w:t>obesity</w:t>
      </w:r>
      <w:r>
        <w:rPr>
          <w:rFonts w:ascii="Calibri" w:eastAsia="Calibri" w:hAnsi="Calibri" w:cs="Calibri"/>
        </w:rPr>
        <w:t xml:space="preserve">, the GIRA is identifying high risk participants well - the </w:t>
      </w:r>
      <w:proofErr w:type="gramStart"/>
      <w:r>
        <w:rPr>
          <w:rFonts w:ascii="Calibri" w:eastAsia="Calibri" w:hAnsi="Calibri" w:cs="Calibri"/>
        </w:rPr>
        <w:t>high risk</w:t>
      </w:r>
      <w:proofErr w:type="gramEnd"/>
      <w:r>
        <w:rPr>
          <w:rFonts w:ascii="Calibri" w:eastAsia="Calibri" w:hAnsi="Calibri" w:cs="Calibri"/>
        </w:rPr>
        <w:t xml:space="preserve"> group has a higher proportion of existing and new ICD codes.  A substantial number of participants already have a diagnosis ICD code prior to GIRA disclosure. There are ~</w:t>
      </w:r>
      <w:proofErr w:type="gramStart"/>
      <w:r>
        <w:rPr>
          <w:rFonts w:ascii="Calibri" w:eastAsia="Calibri" w:hAnsi="Calibri" w:cs="Calibri"/>
        </w:rPr>
        <w:t>3 fold</w:t>
      </w:r>
      <w:proofErr w:type="gramEnd"/>
      <w:r>
        <w:rPr>
          <w:rFonts w:ascii="Calibri" w:eastAsia="Calibri" w:hAnsi="Calibri" w:cs="Calibri"/>
        </w:rPr>
        <w:t xml:space="preserve"> </w:t>
      </w:r>
      <w:proofErr w:type="gramStart"/>
      <w:r>
        <w:rPr>
          <w:rFonts w:ascii="Calibri" w:eastAsia="Calibri" w:hAnsi="Calibri" w:cs="Calibri"/>
        </w:rPr>
        <w:t>increase</w:t>
      </w:r>
      <w:proofErr w:type="gramEnd"/>
      <w:r>
        <w:rPr>
          <w:rFonts w:ascii="Calibri" w:eastAsia="Calibri" w:hAnsi="Calibri" w:cs="Calibri"/>
        </w:rPr>
        <w:t xml:space="preserve"> in new ICD codes for dietary and exercise counseling for obesity. These are more common (specific) than obesity ICD codes.</w:t>
      </w:r>
    </w:p>
    <w:p w14:paraId="63C709C5" w14:textId="77777777" w:rsidR="00604DC5" w:rsidRDefault="00000000">
      <w:pPr>
        <w:widowControl w:val="0"/>
        <w:numPr>
          <w:ilvl w:val="1"/>
          <w:numId w:val="5"/>
        </w:numPr>
        <w:rPr>
          <w:rFonts w:ascii="Calibri" w:eastAsia="Calibri" w:hAnsi="Calibri" w:cs="Calibri"/>
        </w:rPr>
      </w:pPr>
      <w:r>
        <w:rPr>
          <w:rFonts w:ascii="Calibri" w:eastAsia="Calibri" w:hAnsi="Calibri" w:cs="Calibri"/>
        </w:rPr>
        <w:t>Over 99% of participants did not have an existing ICD code for Type 1 or Type 2 diabetes, which will allow for assessment of disease development over time. There is a high incidence of autoantibody testing completion for T1D after GIRA disclosure.</w:t>
      </w:r>
    </w:p>
    <w:p w14:paraId="63C709C6" w14:textId="77777777" w:rsidR="00604DC5" w:rsidRDefault="00000000">
      <w:pPr>
        <w:widowControl w:val="0"/>
        <w:numPr>
          <w:ilvl w:val="1"/>
          <w:numId w:val="5"/>
        </w:numPr>
        <w:rPr>
          <w:rFonts w:ascii="Calibri" w:eastAsia="Calibri" w:hAnsi="Calibri" w:cs="Calibri"/>
        </w:rPr>
      </w:pPr>
      <w:r>
        <w:rPr>
          <w:rFonts w:ascii="Calibri" w:eastAsia="Calibri" w:hAnsi="Calibri" w:cs="Calibri"/>
        </w:rPr>
        <w:t xml:space="preserve">Participants at high risk for T1D and asthma show an increase in primary care visits within 1 month post GIRA return. Visit frequency between high and not </w:t>
      </w:r>
      <w:proofErr w:type="gramStart"/>
      <w:r>
        <w:rPr>
          <w:rFonts w:ascii="Calibri" w:eastAsia="Calibri" w:hAnsi="Calibri" w:cs="Calibri"/>
        </w:rPr>
        <w:t>high risk</w:t>
      </w:r>
      <w:proofErr w:type="gramEnd"/>
      <w:r>
        <w:rPr>
          <w:rFonts w:ascii="Calibri" w:eastAsia="Calibri" w:hAnsi="Calibri" w:cs="Calibri"/>
        </w:rPr>
        <w:t xml:space="preserve"> participants are similar by 3 months post return. Primary care visits were selected under the assumption that participants would be interested in discussing risk, without justification for a specialty visit.</w:t>
      </w:r>
    </w:p>
    <w:p w14:paraId="63C709C7" w14:textId="77777777" w:rsidR="00604DC5" w:rsidRDefault="00000000">
      <w:pPr>
        <w:widowControl w:val="0"/>
        <w:numPr>
          <w:ilvl w:val="1"/>
          <w:numId w:val="5"/>
        </w:numPr>
        <w:rPr>
          <w:rFonts w:ascii="Calibri" w:eastAsia="Calibri" w:hAnsi="Calibri" w:cs="Calibri"/>
        </w:rPr>
      </w:pPr>
      <w:r>
        <w:rPr>
          <w:rFonts w:ascii="Calibri" w:eastAsia="Calibri" w:hAnsi="Calibri" w:cs="Calibri"/>
        </w:rPr>
        <w:t xml:space="preserve">Issues with the </w:t>
      </w:r>
      <w:proofErr w:type="gramStart"/>
      <w:r>
        <w:rPr>
          <w:rFonts w:ascii="Calibri" w:eastAsia="Calibri" w:hAnsi="Calibri" w:cs="Calibri"/>
        </w:rPr>
        <w:t>6 month</w:t>
      </w:r>
      <w:proofErr w:type="gramEnd"/>
      <w:r>
        <w:rPr>
          <w:rFonts w:ascii="Calibri" w:eastAsia="Calibri" w:hAnsi="Calibri" w:cs="Calibri"/>
        </w:rPr>
        <w:t xml:space="preserve"> data pull include limited orders pulled, referrals in both orders and referrals, and items </w:t>
      </w:r>
      <w:r>
        <w:rPr>
          <w:rFonts w:ascii="Calibri" w:eastAsia="Calibri" w:hAnsi="Calibri" w:cs="Calibri"/>
        </w:rPr>
        <w:lastRenderedPageBreak/>
        <w:t>missing because of processes (ex. External testing).</w:t>
      </w:r>
    </w:p>
    <w:p w14:paraId="63C709C8" w14:textId="77777777" w:rsidR="00604DC5" w:rsidRDefault="00000000">
      <w:pPr>
        <w:widowControl w:val="0"/>
        <w:numPr>
          <w:ilvl w:val="1"/>
          <w:numId w:val="5"/>
        </w:numPr>
        <w:rPr>
          <w:rFonts w:ascii="Calibri" w:eastAsia="Calibri" w:hAnsi="Calibri" w:cs="Calibri"/>
        </w:rPr>
      </w:pPr>
      <w:r>
        <w:rPr>
          <w:rFonts w:ascii="Calibri" w:eastAsia="Calibri" w:hAnsi="Calibri" w:cs="Calibri"/>
        </w:rPr>
        <w:t xml:space="preserve">Preliminarily, there appears to be participant understanding and patient level responses for </w:t>
      </w:r>
      <w:proofErr w:type="gramStart"/>
      <w:r>
        <w:rPr>
          <w:rFonts w:ascii="Calibri" w:eastAsia="Calibri" w:hAnsi="Calibri" w:cs="Calibri"/>
        </w:rPr>
        <w:t>high risk</w:t>
      </w:r>
      <w:proofErr w:type="gramEnd"/>
      <w:r>
        <w:rPr>
          <w:rFonts w:ascii="Calibri" w:eastAsia="Calibri" w:hAnsi="Calibri" w:cs="Calibri"/>
        </w:rPr>
        <w:t xml:space="preserve"> participants (all sites and pediatric conditions). High risk participants self-reported in the post-RoR survey: increased risk perception, likelihood of contacting healthcare provider, and likelihood of sharing results. Additional work is needed to assess participant level outcomes in addition to survey responses.</w:t>
      </w:r>
    </w:p>
    <w:p w14:paraId="63C709C9" w14:textId="77777777" w:rsidR="00604DC5" w:rsidRDefault="00000000">
      <w:pPr>
        <w:widowControl w:val="0"/>
        <w:numPr>
          <w:ilvl w:val="1"/>
          <w:numId w:val="5"/>
        </w:numPr>
        <w:rPr>
          <w:rFonts w:ascii="Calibri" w:eastAsia="Calibri" w:hAnsi="Calibri" w:cs="Calibri"/>
        </w:rPr>
      </w:pPr>
      <w:r>
        <w:rPr>
          <w:rFonts w:ascii="Calibri" w:eastAsia="Calibri" w:hAnsi="Calibri" w:cs="Calibri"/>
        </w:rPr>
        <w:t xml:space="preserve">There have been many examples of conditions where the PRS has worked as expected, even though the models were not trained on the prospective data. </w:t>
      </w:r>
    </w:p>
    <w:p w14:paraId="63C709CA" w14:textId="0CD5508F" w:rsidR="00604DC5" w:rsidRDefault="00000000">
      <w:pPr>
        <w:pStyle w:val="Heading2"/>
        <w:numPr>
          <w:ilvl w:val="0"/>
          <w:numId w:val="5"/>
        </w:numPr>
      </w:pPr>
      <w:bookmarkStart w:id="19" w:name="_b94yx249hary" w:colFirst="0" w:colLast="0"/>
      <w:bookmarkEnd w:id="19"/>
      <w:r>
        <w:t xml:space="preserve">Workgroup progress and remaining next steps (10 minutes each; discussion) | </w:t>
      </w:r>
      <w:r>
        <w:rPr>
          <w:color w:val="1155CC"/>
          <w:u w:val="single"/>
        </w:rPr>
        <w:t>Slides</w:t>
      </w:r>
    </w:p>
    <w:p w14:paraId="63C709CB" w14:textId="77777777" w:rsidR="00604DC5"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b/>
          <w:bCs/>
        </w:rPr>
        <w:t>GRID</w:t>
      </w:r>
    </w:p>
    <w:p w14:paraId="63C709CC" w14:textId="77777777" w:rsidR="00604DC5" w:rsidRDefault="00000000">
      <w:pPr>
        <w:numPr>
          <w:ilvl w:val="2"/>
          <w:numId w:val="5"/>
        </w:numPr>
        <w:pBdr>
          <w:top w:val="nil"/>
          <w:left w:val="nil"/>
          <w:bottom w:val="nil"/>
          <w:right w:val="nil"/>
          <w:between w:val="nil"/>
        </w:pBdr>
        <w:rPr>
          <w:rFonts w:ascii="Calibri" w:eastAsia="Calibri" w:hAnsi="Calibri" w:cs="Calibri"/>
        </w:rPr>
      </w:pPr>
      <w:proofErr w:type="gramStart"/>
      <w:r>
        <w:rPr>
          <w:rFonts w:ascii="Calibri" w:eastAsia="Calibri" w:hAnsi="Calibri" w:cs="Calibri"/>
        </w:rPr>
        <w:t>The majority of</w:t>
      </w:r>
      <w:proofErr w:type="gramEnd"/>
      <w:r>
        <w:rPr>
          <w:rFonts w:ascii="Calibri" w:eastAsia="Calibri" w:hAnsi="Calibri" w:cs="Calibri"/>
        </w:rPr>
        <w:t xml:space="preserve"> the year six goals previously established by the workgroup have been completed, which includes releasing the analysis-ready 6-month Curated CDP dataset onto AnVIL. The Curated CDP dataset is also being integrated into i2b2. GRID worked with Duke to restructure and de-identify a bulk MeTree dataset, which is also located on AnVIL.</w:t>
      </w:r>
    </w:p>
    <w:p w14:paraId="63C709CD"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kinship analysis pipeline is complete, and the validation is currently underway. MGB has limited ability to validate, as there were only 30 participants with documented relationships. CCHMC is validating using site data.</w:t>
      </w:r>
    </w:p>
    <w:p w14:paraId="63C709CE"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A pipeline has been established for running new and updated PRS on eMERGE IV data, starting with VTE PRS.</w:t>
      </w:r>
    </w:p>
    <w:p w14:paraId="63C709CF"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There are </w:t>
      </w:r>
      <w:proofErr w:type="gramStart"/>
      <w:r>
        <w:rPr>
          <w:rFonts w:ascii="Calibri" w:eastAsia="Calibri" w:hAnsi="Calibri" w:cs="Calibri"/>
        </w:rPr>
        <w:t>minimal</w:t>
      </w:r>
      <w:proofErr w:type="gramEnd"/>
      <w:r>
        <w:rPr>
          <w:rFonts w:ascii="Calibri" w:eastAsia="Calibri" w:hAnsi="Calibri" w:cs="Calibri"/>
        </w:rPr>
        <w:t xml:space="preserve"> expected differences between the 12-month Curated CDP and the currently available 6-month Curated CDP dataset, aside from post-RoR surveys and participant withdrawals. Because of this, the transformation process will be extremely similar.</w:t>
      </w:r>
    </w:p>
    <w:p w14:paraId="63C709D0"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GRID workgroup will continue to collaborate with the NT516 writing group on variable QC and rescue that can be implemented in the 12-month Curated CDP dataset. Added variables must be approved by the SC before implementation into future Curated CDP datasets.</w:t>
      </w:r>
    </w:p>
    <w:p w14:paraId="63C709D1"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Support from the CC and AnVIL Clinical Resource are needed for linking the 12-month EHR data and 12-month Curated CDP data into i2b2.</w:t>
      </w:r>
    </w:p>
    <w:p w14:paraId="63C709D2"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There is a planned MCS submission for a manuscript on kinship results and heritability of PRS across family members.</w:t>
      </w:r>
    </w:p>
    <w:p w14:paraId="63C709D3" w14:textId="77777777" w:rsidR="00604DC5" w:rsidRDefault="00000000">
      <w:pPr>
        <w:numPr>
          <w:ilvl w:val="2"/>
          <w:numId w:val="5"/>
        </w:numPr>
        <w:rPr>
          <w:rFonts w:ascii="Calibri" w:eastAsia="Calibri" w:hAnsi="Calibri" w:cs="Calibri"/>
        </w:rPr>
      </w:pPr>
      <w:r>
        <w:rPr>
          <w:rFonts w:ascii="Calibri" w:eastAsia="Calibri" w:hAnsi="Calibri" w:cs="Calibri"/>
        </w:rPr>
        <w:t>An expected few pairs of related participants have been identified between sites, for example a sibling relationship between participants at MGB and Columbia.</w:t>
      </w:r>
    </w:p>
    <w:p w14:paraId="63C709D4" w14:textId="77777777" w:rsidR="00604DC5" w:rsidRDefault="00000000">
      <w:pPr>
        <w:numPr>
          <w:ilvl w:val="2"/>
          <w:numId w:val="5"/>
        </w:numPr>
        <w:rPr>
          <w:rFonts w:ascii="Calibri" w:eastAsia="Calibri" w:hAnsi="Calibri" w:cs="Calibri"/>
        </w:rPr>
      </w:pPr>
      <w:r>
        <w:rPr>
          <w:rFonts w:ascii="Calibri" w:eastAsia="Calibri" w:hAnsi="Calibri" w:cs="Calibri"/>
        </w:rPr>
        <w:t xml:space="preserve">This data will be available once it has been </w:t>
      </w:r>
      <w:proofErr w:type="spellStart"/>
      <w:r>
        <w:rPr>
          <w:rFonts w:ascii="Calibri" w:eastAsia="Calibri" w:hAnsi="Calibri" w:cs="Calibri"/>
        </w:rPr>
        <w:t>QCed</w:t>
      </w:r>
      <w:proofErr w:type="spellEnd"/>
      <w:r>
        <w:rPr>
          <w:rFonts w:ascii="Calibri" w:eastAsia="Calibri" w:hAnsi="Calibri" w:cs="Calibri"/>
        </w:rPr>
        <w:t>. There are various research opportunities enabled by kinship data, such as inter-family PRS patterns, outcomes, and age-of-onset comparisons. The initial step will be to examine the risk category between related participants.</w:t>
      </w:r>
    </w:p>
    <w:p w14:paraId="63C709D5" w14:textId="77777777" w:rsidR="00604DC5" w:rsidRDefault="00000000">
      <w:pPr>
        <w:numPr>
          <w:ilvl w:val="3"/>
          <w:numId w:val="5"/>
        </w:numPr>
        <w:pBdr>
          <w:top w:val="nil"/>
          <w:left w:val="nil"/>
          <w:bottom w:val="nil"/>
          <w:right w:val="nil"/>
          <w:between w:val="nil"/>
        </w:pBd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There is a need to reconcile potentially competing existing </w:t>
      </w:r>
      <w:proofErr w:type="spellStart"/>
      <w:r>
        <w:rPr>
          <w:rFonts w:ascii="Calibri" w:eastAsia="Calibri" w:hAnsi="Calibri" w:cs="Calibri"/>
        </w:rPr>
        <w:t>MCSs</w:t>
      </w:r>
      <w:proofErr w:type="spellEnd"/>
      <w:r>
        <w:rPr>
          <w:rFonts w:ascii="Calibri" w:eastAsia="Calibri" w:hAnsi="Calibri" w:cs="Calibri"/>
        </w:rPr>
        <w:t xml:space="preserve"> before drafting the GRID MCS on kinship results and heritability of PRS across family members.</w:t>
      </w:r>
    </w:p>
    <w:p w14:paraId="63C709D6"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GRID workgroup is responsible for supporting sites with AnVIL workflows, so network members unsure about AnVIL use should join the GRID workgroup.</w:t>
      </w:r>
    </w:p>
    <w:p w14:paraId="63C709D7" w14:textId="77777777" w:rsidR="00604DC5"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b/>
          <w:bCs/>
        </w:rPr>
        <w:t>Outcomes</w:t>
      </w:r>
    </w:p>
    <w:p w14:paraId="63C709D8"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The workgroup has completed many of their year 6 goals, including harmonizing and validating the 6-month EHR data, </w:t>
      </w:r>
      <w:proofErr w:type="gramStart"/>
      <w:r>
        <w:rPr>
          <w:rFonts w:ascii="Calibri" w:eastAsia="Calibri" w:hAnsi="Calibri" w:cs="Calibri"/>
        </w:rPr>
        <w:t>developed</w:t>
      </w:r>
      <w:proofErr w:type="gramEnd"/>
      <w:r>
        <w:rPr>
          <w:rFonts w:ascii="Calibri" w:eastAsia="Calibri" w:hAnsi="Calibri" w:cs="Calibri"/>
        </w:rPr>
        <w:t xml:space="preserve"> a curated orders list using LLM and manual review, and identified CPT data elements required for outcomes.</w:t>
      </w:r>
    </w:p>
    <w:p w14:paraId="63C709D9"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The medication codes still require </w:t>
      </w:r>
      <w:proofErr w:type="spellStart"/>
      <w:r>
        <w:rPr>
          <w:rFonts w:ascii="Calibri" w:eastAsia="Calibri" w:hAnsi="Calibri" w:cs="Calibri"/>
        </w:rPr>
        <w:t>clean up</w:t>
      </w:r>
      <w:proofErr w:type="spellEnd"/>
      <w:r>
        <w:rPr>
          <w:rFonts w:ascii="Calibri" w:eastAsia="Calibri" w:hAnsi="Calibri" w:cs="Calibri"/>
        </w:rPr>
        <w:t xml:space="preserve">, which will be a collaboration with the Phenotyping workgroup. </w:t>
      </w:r>
    </w:p>
    <w:p w14:paraId="63C709DA"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The eMERGE 4 cross-condition analysis framework manuscript has been accepted by </w:t>
      </w:r>
      <w:proofErr w:type="spellStart"/>
      <w:r>
        <w:rPr>
          <w:rFonts w:ascii="Calibri" w:eastAsia="Calibri" w:hAnsi="Calibri" w:cs="Calibri"/>
        </w:rPr>
        <w:t>AJHG</w:t>
      </w:r>
      <w:proofErr w:type="spellEnd"/>
      <w:r>
        <w:rPr>
          <w:rFonts w:ascii="Calibri" w:eastAsia="Calibri" w:hAnsi="Calibri" w:cs="Calibri"/>
        </w:rPr>
        <w:t xml:space="preserve">. The manuscript outlines the analysis framework and study design, which can be referenced in other network manuscripts. The review process has been </w:t>
      </w:r>
      <w:proofErr w:type="gramStart"/>
      <w:r>
        <w:rPr>
          <w:rFonts w:ascii="Calibri" w:eastAsia="Calibri" w:hAnsi="Calibri" w:cs="Calibri"/>
        </w:rPr>
        <w:t>difficult</w:t>
      </w:r>
      <w:proofErr w:type="gramEnd"/>
      <w:r>
        <w:rPr>
          <w:rFonts w:ascii="Calibri" w:eastAsia="Calibri" w:hAnsi="Calibri" w:cs="Calibri"/>
        </w:rPr>
        <w:t xml:space="preserve"> and significant revisions have been completed.</w:t>
      </w:r>
    </w:p>
    <w:p w14:paraId="63C709DB"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A major change in their goals is that the cross-condition analyses will now focus on the 12-month data, instead of 6-month data. The goal is now to publish a network wide cross condition outcomes </w:t>
      </w:r>
      <w:proofErr w:type="gramStart"/>
      <w:r>
        <w:rPr>
          <w:rFonts w:ascii="Calibri" w:eastAsia="Calibri" w:hAnsi="Calibri" w:cs="Calibri"/>
        </w:rPr>
        <w:t>analyses</w:t>
      </w:r>
      <w:proofErr w:type="gramEnd"/>
      <w:r>
        <w:rPr>
          <w:rFonts w:ascii="Calibri" w:eastAsia="Calibri" w:hAnsi="Calibri" w:cs="Calibri"/>
        </w:rPr>
        <w:t xml:space="preserve"> using regression discontinuity design by 2027.</w:t>
      </w:r>
    </w:p>
    <w:p w14:paraId="63C709DC"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Outcomes co-chairs observed the site variability in statistician availability. The workgroup encourages shared analytic resources and community development around analytic expertise.</w:t>
      </w:r>
    </w:p>
    <w:p w14:paraId="63C709DD"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The Outcomes co-chairs have proposed to unify the Outcomes workgroup and the QA/QC Task Force under one umbrella for more efficient communication. The Outcomes workgroup is where the big picture discussions would occur, and the QA/QC group would have more hands-on work. This would allow the teams to work with </w:t>
      </w:r>
      <w:proofErr w:type="gramStart"/>
      <w:r>
        <w:rPr>
          <w:rFonts w:ascii="Calibri" w:eastAsia="Calibri" w:hAnsi="Calibri" w:cs="Calibri"/>
        </w:rPr>
        <w:t>condition</w:t>
      </w:r>
      <w:proofErr w:type="gramEnd"/>
      <w:r>
        <w:rPr>
          <w:rFonts w:ascii="Calibri" w:eastAsia="Calibri" w:hAnsi="Calibri" w:cs="Calibri"/>
        </w:rPr>
        <w:t xml:space="preserve"> leads to </w:t>
      </w:r>
      <w:proofErr w:type="gramStart"/>
      <w:r>
        <w:rPr>
          <w:rFonts w:ascii="Calibri" w:eastAsia="Calibri" w:hAnsi="Calibri" w:cs="Calibri"/>
        </w:rPr>
        <w:t>move</w:t>
      </w:r>
      <w:proofErr w:type="gramEnd"/>
      <w:r>
        <w:rPr>
          <w:rFonts w:ascii="Calibri" w:eastAsia="Calibri" w:hAnsi="Calibri" w:cs="Calibri"/>
        </w:rPr>
        <w:t xml:space="preserve"> phenotype specific papers ahead and QA/QC moving analyses forward. There was support </w:t>
      </w:r>
      <w:proofErr w:type="gramStart"/>
      <w:r>
        <w:rPr>
          <w:rFonts w:ascii="Calibri" w:eastAsia="Calibri" w:hAnsi="Calibri" w:cs="Calibri"/>
        </w:rPr>
        <w:t>of</w:t>
      </w:r>
      <w:proofErr w:type="gramEnd"/>
      <w:r>
        <w:rPr>
          <w:rFonts w:ascii="Calibri" w:eastAsia="Calibri" w:hAnsi="Calibri" w:cs="Calibri"/>
        </w:rPr>
        <w:t xml:space="preserve"> improving alignment and concerns were raised about meeting overload.</w:t>
      </w:r>
    </w:p>
    <w:p w14:paraId="63C709DE" w14:textId="77777777" w:rsidR="00604DC5" w:rsidRDefault="00000000">
      <w:pPr>
        <w:numPr>
          <w:ilvl w:val="3"/>
          <w:numId w:val="5"/>
        </w:numPr>
        <w:pBdr>
          <w:top w:val="nil"/>
          <w:left w:val="nil"/>
          <w:bottom w:val="nil"/>
          <w:right w:val="nil"/>
          <w:between w:val="nil"/>
        </w:pBdr>
        <w:rPr>
          <w:rFonts w:ascii="Calibri" w:eastAsia="Calibri" w:hAnsi="Calibri" w:cs="Calibri"/>
        </w:rPr>
      </w:pPr>
      <w:r>
        <w:rPr>
          <w:rFonts w:ascii="Calibri" w:eastAsia="Calibri" w:hAnsi="Calibri" w:cs="Calibri"/>
          <w:u w:val="single"/>
        </w:rPr>
        <w:t>ACTION ITEM:</w:t>
      </w:r>
      <w:r>
        <w:rPr>
          <w:rFonts w:ascii="Calibri" w:eastAsia="Calibri" w:hAnsi="Calibri" w:cs="Calibri"/>
        </w:rPr>
        <w:t xml:space="preserve"> The Outcomes co-chairs and QA/QC co-chairs will discuss future collaboration and synergies between the Outcomes workgroup and QA/QC task force.</w:t>
      </w:r>
    </w:p>
    <w:p w14:paraId="63C709DF"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It was proposed to implement reusable workflows on AnVIL, with the initial test case of T2D. Reproducible pipelines will be shared afterward.</w:t>
      </w:r>
    </w:p>
    <w:p w14:paraId="63C709E0" w14:textId="77777777" w:rsidR="00604DC5"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b/>
          <w:bCs/>
        </w:rPr>
        <w:t>Phenotyping</w:t>
      </w:r>
    </w:p>
    <w:p w14:paraId="63C709E1"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While OMOP data is straightforward to capture, unstructured fields such as referrals and orders are better captured through LLMs or manually. The </w:t>
      </w:r>
      <w:proofErr w:type="gramStart"/>
      <w:r>
        <w:rPr>
          <w:rFonts w:ascii="Calibri" w:eastAsia="Calibri" w:hAnsi="Calibri" w:cs="Calibri"/>
        </w:rPr>
        <w:t>eMERGE</w:t>
      </w:r>
      <w:proofErr w:type="gramEnd"/>
      <w:r>
        <w:rPr>
          <w:rFonts w:ascii="Calibri" w:eastAsia="Calibri" w:hAnsi="Calibri" w:cs="Calibri"/>
        </w:rPr>
        <w:t xml:space="preserve"> 4 phenotyping increasingly relies on deep phenotyping not consistently captured in structured EHR fields.</w:t>
      </w:r>
    </w:p>
    <w:p w14:paraId="63C709E2"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legacy NLP pipelines were time-consuming, expensive</w:t>
      </w:r>
      <w:proofErr w:type="gramStart"/>
      <w:r>
        <w:rPr>
          <w:rFonts w:ascii="Calibri" w:eastAsia="Calibri" w:hAnsi="Calibri" w:cs="Calibri"/>
        </w:rPr>
        <w:t>, did</w:t>
      </w:r>
      <w:proofErr w:type="gramEnd"/>
      <w:r>
        <w:rPr>
          <w:rFonts w:ascii="Calibri" w:eastAsia="Calibri" w:hAnsi="Calibri" w:cs="Calibri"/>
        </w:rPr>
        <w:t xml:space="preserve"> not scale, with inconsistent performance.</w:t>
      </w:r>
    </w:p>
    <w:p w14:paraId="63C709E3"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Phenotyping group evaluated different large language models, using the manual chart review conducted by the QA/QC Task Force as a gold standard. GPT-4.0 (commercial) and LLAMA-3.x (open-source, locally deployable) were compared. Zero-shot baseline, guideline aware prompting, and retrieval-augmented generation were tested. The guideline-aware prompting and retrieval-augmented generation (RAG) resulted in the best performance. GPT-4.0 had high precision but low sensitivity, including false negatives and false positives with hallucination.</w:t>
      </w:r>
    </w:p>
    <w:p w14:paraId="63C709E4"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LLAMA-3.x is preferred because it has a similar overall performance to GPT-4.0, no computational cost, and because of the local deployment, there are no PHI exposure concerns. </w:t>
      </w:r>
      <w:proofErr w:type="spellStart"/>
      <w:r>
        <w:rPr>
          <w:rFonts w:ascii="Calibri" w:eastAsia="Calibri" w:hAnsi="Calibri" w:cs="Calibri"/>
        </w:rPr>
        <w:t>GPT</w:t>
      </w:r>
      <w:proofErr w:type="spellEnd"/>
      <w:r>
        <w:rPr>
          <w:rFonts w:ascii="Calibri" w:eastAsia="Calibri" w:hAnsi="Calibri" w:cs="Calibri"/>
        </w:rPr>
        <w:t xml:space="preserve"> is only available as an API from OpenAI/Microsoft, and LLAMA is installed as O-LLAMA as a locally running engine on a secure infrastructure.</w:t>
      </w:r>
    </w:p>
    <w:p w14:paraId="63C709E5"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The next steps include a multi-site validation, selecting either guideline-aware prompting or RAG configuration and standardizing whichever is chosen, and </w:t>
      </w:r>
      <w:proofErr w:type="gramStart"/>
      <w:r>
        <w:rPr>
          <w:rFonts w:ascii="Calibri" w:eastAsia="Calibri" w:hAnsi="Calibri" w:cs="Calibri"/>
        </w:rPr>
        <w:t>release</w:t>
      </w:r>
      <w:proofErr w:type="gramEnd"/>
      <w:r>
        <w:rPr>
          <w:rFonts w:ascii="Calibri" w:eastAsia="Calibri" w:hAnsi="Calibri" w:cs="Calibri"/>
        </w:rPr>
        <w:t xml:space="preserve"> the shared implementation package for network-wide use.</w:t>
      </w:r>
    </w:p>
    <w:p w14:paraId="63C709E6"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 xml:space="preserve">The goal of the order mapping is to map as many </w:t>
      </w:r>
      <w:proofErr w:type="gramStart"/>
      <w:r>
        <w:rPr>
          <w:rFonts w:ascii="Calibri" w:eastAsia="Calibri" w:hAnsi="Calibri" w:cs="Calibri"/>
        </w:rPr>
        <w:t>orders</w:t>
      </w:r>
      <w:proofErr w:type="gramEnd"/>
      <w:r>
        <w:rPr>
          <w:rFonts w:ascii="Calibri" w:eastAsia="Calibri" w:hAnsi="Calibri" w:cs="Calibri"/>
        </w:rPr>
        <w:t xml:space="preserve"> and medications to the established outcomes.  The mapping task can be constrained </w:t>
      </w:r>
      <w:proofErr w:type="gramStart"/>
      <w:r>
        <w:rPr>
          <w:rFonts w:ascii="Calibri" w:eastAsia="Calibri" w:hAnsi="Calibri" w:cs="Calibri"/>
        </w:rPr>
        <w:t>to</w:t>
      </w:r>
      <w:proofErr w:type="gramEnd"/>
      <w:r>
        <w:rPr>
          <w:rFonts w:ascii="Calibri" w:eastAsia="Calibri" w:hAnsi="Calibri" w:cs="Calibri"/>
        </w:rPr>
        <w:t xml:space="preserve"> mapping to one of the ~34 eMERGE controlled vocabulary outcome categories.</w:t>
      </w:r>
    </w:p>
    <w:p w14:paraId="63C709E7"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initial keyword-based mapping approach captured many items, however missed others (labeled yellow) and introduced incorrect mappings (labeled red).</w:t>
      </w:r>
    </w:p>
    <w:p w14:paraId="63C709E8"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Free text orders are mapped manually through an iterative process. An automated QA python program, written by Kavi Wagholikar, is run after the initial keyword-based classification.</w:t>
      </w:r>
    </w:p>
    <w:p w14:paraId="63C709E9"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Some sites do not map medications to standard vocabularies, such as RxNorm. It was proposed to utilize the ‘keyword use plus automated QA program’ method used for orders for medications.</w:t>
      </w:r>
    </w:p>
    <w:p w14:paraId="63C709EA" w14:textId="77777777" w:rsidR="00604DC5" w:rsidRDefault="00000000">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b/>
          <w:bCs/>
        </w:rPr>
        <w:t>QA/QC</w:t>
      </w:r>
    </w:p>
    <w:p w14:paraId="63C709EB"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QA/QC Task Force have completed many of their year 6 goals, including collaborating with GRID to implement missingness/rescue variable work into the Curated CDP dataset, advancing quality work on the 6-month EHR data pull, and concluded the manual chart review comparisons.</w:t>
      </w:r>
    </w:p>
    <w:p w14:paraId="63C709EC"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QC process for the 12-month EHR data will build on the quality work performed on the 6-month EHR data. The QC work can be run on AnVIL and work can begin on building the framework.</w:t>
      </w:r>
    </w:p>
    <w:p w14:paraId="63C709ED"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lastRenderedPageBreak/>
        <w:t xml:space="preserve">The NT516 group, led by Elisabeth Rosenthal, continues to work on assessing survey variables, which </w:t>
      </w:r>
      <w:proofErr w:type="gramStart"/>
      <w:r>
        <w:rPr>
          <w:rFonts w:ascii="Calibri" w:eastAsia="Calibri" w:hAnsi="Calibri" w:cs="Calibri"/>
        </w:rPr>
        <w:t>is</w:t>
      </w:r>
      <w:proofErr w:type="gramEnd"/>
      <w:r>
        <w:rPr>
          <w:rFonts w:ascii="Calibri" w:eastAsia="Calibri" w:hAnsi="Calibri" w:cs="Calibri"/>
        </w:rPr>
        <w:t xml:space="preserve"> foundational for leveraging survey data.</w:t>
      </w:r>
    </w:p>
    <w:p w14:paraId="63C709EE"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The NT525 group is considering comparisons with the 12-month EHR data.</w:t>
      </w:r>
    </w:p>
    <w:p w14:paraId="63C709EF"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Sites should have an EHR data pull point of contact to attend the twice monthly office hours and surface relevant issues.</w:t>
      </w:r>
    </w:p>
    <w:p w14:paraId="63C709F0" w14:textId="77777777" w:rsidR="00604DC5" w:rsidRDefault="00000000">
      <w:pPr>
        <w:numPr>
          <w:ilvl w:val="2"/>
          <w:numId w:val="5"/>
        </w:numPr>
        <w:pBdr>
          <w:top w:val="nil"/>
          <w:left w:val="nil"/>
          <w:bottom w:val="nil"/>
          <w:right w:val="nil"/>
          <w:between w:val="nil"/>
        </w:pBdr>
        <w:rPr>
          <w:rFonts w:ascii="Calibri" w:eastAsia="Calibri" w:hAnsi="Calibri" w:cs="Calibri"/>
        </w:rPr>
      </w:pPr>
      <w:r>
        <w:rPr>
          <w:rFonts w:ascii="Calibri" w:eastAsia="Calibri" w:hAnsi="Calibri" w:cs="Calibri"/>
        </w:rPr>
        <w:t>It is important to strengthen communication between sites, as issues were realized regarding the 6-month data.</w:t>
      </w:r>
    </w:p>
    <w:p w14:paraId="63C709F1" w14:textId="72CFD3FD" w:rsidR="00604DC5" w:rsidRDefault="00000000">
      <w:pPr>
        <w:pStyle w:val="Heading2"/>
        <w:numPr>
          <w:ilvl w:val="0"/>
          <w:numId w:val="5"/>
        </w:numPr>
      </w:pPr>
      <w:bookmarkStart w:id="20" w:name="_i7xn5wjn8syv" w:colFirst="0" w:colLast="0"/>
      <w:bookmarkEnd w:id="20"/>
      <w:r>
        <w:t xml:space="preserve">Next steps &amp; closing remarks | Rex Chisholm (SC Chair, Northwestern) | </w:t>
      </w:r>
      <w:r>
        <w:rPr>
          <w:color w:val="1155CC"/>
          <w:u w:val="single"/>
        </w:rPr>
        <w:t>Slides</w:t>
      </w:r>
    </w:p>
    <w:p w14:paraId="63C709F2" w14:textId="77777777" w:rsidR="00604DC5" w:rsidRDefault="00000000">
      <w:pPr>
        <w:numPr>
          <w:ilvl w:val="1"/>
          <w:numId w:val="5"/>
        </w:numPr>
        <w:rPr>
          <w:rFonts w:ascii="Calibri" w:eastAsia="Calibri" w:hAnsi="Calibri" w:cs="Calibri"/>
        </w:rPr>
      </w:pPr>
      <w:r>
        <w:rPr>
          <w:rFonts w:ascii="Calibri" w:eastAsia="Calibri" w:hAnsi="Calibri" w:cs="Calibri"/>
        </w:rPr>
        <w:t xml:space="preserve">Rex went over the </w:t>
      </w:r>
      <w:proofErr w:type="gramStart"/>
      <w:r>
        <w:rPr>
          <w:rFonts w:ascii="Calibri" w:eastAsia="Calibri" w:hAnsi="Calibri" w:cs="Calibri"/>
        </w:rPr>
        <w:t>below action items</w:t>
      </w:r>
      <w:proofErr w:type="gramEnd"/>
      <w:r>
        <w:rPr>
          <w:rFonts w:ascii="Calibri" w:eastAsia="Calibri" w:hAnsi="Calibri" w:cs="Calibri"/>
        </w:rPr>
        <w:t xml:space="preserve"> for the immediate work needed by the network.</w:t>
      </w:r>
    </w:p>
    <w:p w14:paraId="63C709F3" w14:textId="77777777" w:rsidR="00604DC5" w:rsidRDefault="00604DC5">
      <w:pPr>
        <w:ind w:left="1440"/>
        <w:rPr>
          <w:rFonts w:ascii="Calibri" w:eastAsia="Calibri" w:hAnsi="Calibri" w:cs="Calibri"/>
          <w:color w:val="434343"/>
        </w:rPr>
      </w:pPr>
    </w:p>
    <w:p w14:paraId="63C709F4" w14:textId="77777777" w:rsidR="00604DC5" w:rsidRDefault="00000000">
      <w:pPr>
        <w:pStyle w:val="Heading1"/>
      </w:pPr>
      <w:bookmarkStart w:id="21" w:name="bczkrgus25zx" w:colFirst="0" w:colLast="0"/>
      <w:bookmarkStart w:id="22" w:name="_y00pbvwuaid3" w:colFirst="0" w:colLast="0"/>
      <w:bookmarkEnd w:id="21"/>
      <w:bookmarkEnd w:id="22"/>
      <w:r>
        <w:t xml:space="preserve">Action Items: </w:t>
      </w:r>
    </w:p>
    <w:p w14:paraId="63C709F5" w14:textId="77777777" w:rsidR="00604DC5" w:rsidRDefault="00000000">
      <w:pPr>
        <w:numPr>
          <w:ilvl w:val="0"/>
          <w:numId w:val="8"/>
        </w:numPr>
        <w:rPr>
          <w:rFonts w:ascii="Calibri" w:eastAsia="Calibri" w:hAnsi="Calibri" w:cs="Calibri"/>
        </w:rPr>
      </w:pPr>
      <w:r>
        <w:rPr>
          <w:rFonts w:ascii="Calibri" w:eastAsia="Calibri" w:hAnsi="Calibri" w:cs="Calibri"/>
          <w:b/>
          <w:bCs/>
        </w:rPr>
        <w:t>General</w:t>
      </w:r>
    </w:p>
    <w:p w14:paraId="63C709F6" w14:textId="77777777" w:rsidR="00604DC5" w:rsidRDefault="00000000">
      <w:pPr>
        <w:numPr>
          <w:ilvl w:val="1"/>
          <w:numId w:val="8"/>
        </w:numPr>
        <w:rPr>
          <w:rFonts w:ascii="Calibri" w:eastAsia="Calibri" w:hAnsi="Calibri" w:cs="Calibri"/>
        </w:rPr>
      </w:pPr>
      <w:r>
        <w:rPr>
          <w:rFonts w:ascii="Calibri" w:eastAsia="Calibri" w:hAnsi="Calibri" w:cs="Calibri"/>
        </w:rPr>
        <w:t xml:space="preserve">The CC will reach out to the four affected sites about updating Institutional Certifications to general research use (GRU) consent groups only, to allow for effective sharing of the </w:t>
      </w:r>
      <w:proofErr w:type="spellStart"/>
      <w:r>
        <w:rPr>
          <w:rFonts w:ascii="Calibri" w:eastAsia="Calibri" w:hAnsi="Calibri" w:cs="Calibri"/>
        </w:rPr>
        <w:t>multisample</w:t>
      </w:r>
      <w:proofErr w:type="spellEnd"/>
      <w:r>
        <w:rPr>
          <w:rFonts w:ascii="Calibri" w:eastAsia="Calibri" w:hAnsi="Calibri" w:cs="Calibri"/>
        </w:rPr>
        <w:t xml:space="preserve"> VCF data.</w:t>
      </w:r>
    </w:p>
    <w:p w14:paraId="63C709F7" w14:textId="77777777" w:rsidR="00604DC5" w:rsidRDefault="00000000">
      <w:pPr>
        <w:numPr>
          <w:ilvl w:val="1"/>
          <w:numId w:val="8"/>
        </w:numPr>
        <w:rPr>
          <w:rFonts w:ascii="Calibri" w:eastAsia="Calibri" w:hAnsi="Calibri" w:cs="Calibri"/>
        </w:rPr>
      </w:pPr>
      <w:r>
        <w:rPr>
          <w:rFonts w:ascii="Calibri" w:eastAsia="Calibri" w:hAnsi="Calibri" w:cs="Calibri"/>
        </w:rPr>
        <w:t>The four sites that did not select GRU (with no restrictions) on their institutional certifications should re-engage with their IRB to determine if updates are possible to facilitate external sharing of the GIRA data set.</w:t>
      </w:r>
    </w:p>
    <w:p w14:paraId="63C709F8" w14:textId="77777777" w:rsidR="00604DC5" w:rsidRDefault="00000000">
      <w:pPr>
        <w:numPr>
          <w:ilvl w:val="1"/>
          <w:numId w:val="8"/>
        </w:numPr>
        <w:rPr>
          <w:rFonts w:ascii="Calibri" w:eastAsia="Calibri" w:hAnsi="Calibri" w:cs="Calibri"/>
        </w:rPr>
      </w:pPr>
      <w:r>
        <w:rPr>
          <w:rFonts w:ascii="Calibri" w:eastAsia="Calibri" w:hAnsi="Calibri" w:cs="Calibri"/>
        </w:rPr>
        <w:t>Sites should submit their supplement requests by</w:t>
      </w:r>
      <w:r>
        <w:rPr>
          <w:rFonts w:ascii="Calibri" w:eastAsia="Calibri" w:hAnsi="Calibri" w:cs="Calibri"/>
          <w:b/>
          <w:bCs/>
        </w:rPr>
        <w:t xml:space="preserve"> March 15</w:t>
      </w:r>
      <w:r>
        <w:rPr>
          <w:rFonts w:ascii="Calibri" w:eastAsia="Calibri" w:hAnsi="Calibri" w:cs="Calibri"/>
        </w:rPr>
        <w:t xml:space="preserve"> for Y7 gap year funding.</w:t>
      </w:r>
    </w:p>
    <w:p w14:paraId="63C709F9" w14:textId="77777777" w:rsidR="00604DC5" w:rsidRDefault="00000000">
      <w:pPr>
        <w:numPr>
          <w:ilvl w:val="1"/>
          <w:numId w:val="8"/>
        </w:numPr>
        <w:rPr>
          <w:rFonts w:ascii="Calibri" w:eastAsia="Calibri" w:hAnsi="Calibri" w:cs="Calibri"/>
        </w:rPr>
      </w:pPr>
      <w:r>
        <w:rPr>
          <w:rFonts w:ascii="Calibri" w:eastAsia="Calibri" w:hAnsi="Calibri" w:cs="Calibri"/>
        </w:rPr>
        <w:t xml:space="preserve">Sites should work with their finance department to determine if they can continue to work if there is a gap in funding on May 1 </w:t>
      </w:r>
      <w:proofErr w:type="gramStart"/>
      <w:r>
        <w:rPr>
          <w:rFonts w:ascii="Calibri" w:eastAsia="Calibri" w:hAnsi="Calibri" w:cs="Calibri"/>
        </w:rPr>
        <w:t>in order to</w:t>
      </w:r>
      <w:proofErr w:type="gramEnd"/>
      <w:r>
        <w:rPr>
          <w:rFonts w:ascii="Calibri" w:eastAsia="Calibri" w:hAnsi="Calibri" w:cs="Calibri"/>
        </w:rPr>
        <w:t xml:space="preserve"> inform prioritization </w:t>
      </w:r>
      <w:proofErr w:type="gramStart"/>
      <w:r>
        <w:rPr>
          <w:rFonts w:ascii="Calibri" w:eastAsia="Calibri" w:hAnsi="Calibri" w:cs="Calibri"/>
        </w:rPr>
        <w:t>discussions, and</w:t>
      </w:r>
      <w:proofErr w:type="gramEnd"/>
      <w:r>
        <w:rPr>
          <w:rFonts w:ascii="Calibri" w:eastAsia="Calibri" w:hAnsi="Calibri" w:cs="Calibri"/>
        </w:rPr>
        <w:t xml:space="preserve"> let CC know a tentative plan by </w:t>
      </w:r>
      <w:r>
        <w:rPr>
          <w:rFonts w:ascii="Calibri" w:eastAsia="Calibri" w:hAnsi="Calibri" w:cs="Calibri"/>
          <w:b/>
          <w:bCs/>
        </w:rPr>
        <w:t>April.</w:t>
      </w:r>
    </w:p>
    <w:p w14:paraId="63C709FA" w14:textId="1BDFA7C9" w:rsidR="00604DC5" w:rsidRDefault="00000000">
      <w:pPr>
        <w:numPr>
          <w:ilvl w:val="1"/>
          <w:numId w:val="8"/>
        </w:numPr>
        <w:rPr>
          <w:rFonts w:ascii="Calibri" w:eastAsia="Calibri" w:hAnsi="Calibri" w:cs="Calibri"/>
        </w:rPr>
      </w:pPr>
      <w:r>
        <w:rPr>
          <w:rFonts w:ascii="Calibri" w:eastAsia="Calibri" w:hAnsi="Calibri" w:cs="Calibri"/>
        </w:rPr>
        <w:t xml:space="preserve">The network will discuss the </w:t>
      </w:r>
      <w:proofErr w:type="spellStart"/>
      <w:r>
        <w:rPr>
          <w:rFonts w:ascii="Calibri" w:eastAsia="Calibri" w:hAnsi="Calibri" w:cs="Calibri"/>
          <w:color w:val="1155CC"/>
          <w:u w:val="single"/>
        </w:rPr>
        <w:t>RFI</w:t>
      </w:r>
      <w:proofErr w:type="spellEnd"/>
      <w:r>
        <w:rPr>
          <w:rFonts w:ascii="Calibri" w:eastAsia="Calibri" w:hAnsi="Calibri" w:cs="Calibri"/>
          <w:color w:val="1155CC"/>
          <w:u w:val="single"/>
        </w:rPr>
        <w:t xml:space="preserve"> for the Draft NIH Controlled-Access Data Policy and Proposed Revisions to the NIH Genomic Data Sharing Policy</w:t>
      </w:r>
      <w:r>
        <w:rPr>
          <w:rFonts w:ascii="Calibri" w:eastAsia="Calibri" w:hAnsi="Calibri" w:cs="Calibri"/>
        </w:rPr>
        <w:t xml:space="preserve"> at next week’s PI call about data sharing.</w:t>
      </w:r>
    </w:p>
    <w:p w14:paraId="63C709FB" w14:textId="77777777" w:rsidR="00604DC5" w:rsidRDefault="00000000">
      <w:pPr>
        <w:numPr>
          <w:ilvl w:val="1"/>
          <w:numId w:val="8"/>
        </w:numPr>
        <w:rPr>
          <w:rFonts w:ascii="Calibri" w:eastAsia="Calibri" w:hAnsi="Calibri" w:cs="Calibri"/>
        </w:rPr>
      </w:pPr>
      <w:r>
        <w:rPr>
          <w:rFonts w:ascii="Calibri" w:eastAsia="Calibri" w:hAnsi="Calibri" w:cs="Calibri"/>
        </w:rPr>
        <w:t>The network will discuss eMERGE Y7 (5/1/26 to 4/30/27) priorities over the next two months, please consider available site effort and needs especially with regards to data handling.</w:t>
      </w:r>
    </w:p>
    <w:p w14:paraId="63C709FC" w14:textId="77777777" w:rsidR="00604DC5" w:rsidRDefault="00000000">
      <w:pPr>
        <w:numPr>
          <w:ilvl w:val="1"/>
          <w:numId w:val="8"/>
        </w:numPr>
        <w:rPr>
          <w:rFonts w:ascii="Calibri" w:eastAsia="Calibri" w:hAnsi="Calibri" w:cs="Calibri"/>
        </w:rPr>
      </w:pPr>
      <w:r>
        <w:rPr>
          <w:rFonts w:ascii="Calibri" w:eastAsia="Calibri" w:hAnsi="Calibri" w:cs="Calibri"/>
        </w:rPr>
        <w:t xml:space="preserve">The CC will facilitate a review of planned publications and progress. </w:t>
      </w:r>
    </w:p>
    <w:p w14:paraId="63C709FD" w14:textId="77777777" w:rsidR="00604DC5" w:rsidRDefault="00000000">
      <w:pPr>
        <w:numPr>
          <w:ilvl w:val="1"/>
          <w:numId w:val="8"/>
        </w:numPr>
        <w:rPr>
          <w:rFonts w:ascii="Calibri" w:eastAsia="Calibri" w:hAnsi="Calibri" w:cs="Calibri"/>
        </w:rPr>
      </w:pPr>
      <w:r>
        <w:rPr>
          <w:rFonts w:ascii="Calibri" w:eastAsia="Calibri" w:hAnsi="Calibri" w:cs="Calibri"/>
        </w:rPr>
        <w:t xml:space="preserve">There is a need to reconcile potentially competing existing </w:t>
      </w:r>
      <w:proofErr w:type="spellStart"/>
      <w:r>
        <w:rPr>
          <w:rFonts w:ascii="Calibri" w:eastAsia="Calibri" w:hAnsi="Calibri" w:cs="Calibri"/>
        </w:rPr>
        <w:t>MCSs</w:t>
      </w:r>
      <w:proofErr w:type="spellEnd"/>
      <w:r>
        <w:rPr>
          <w:rFonts w:ascii="Calibri" w:eastAsia="Calibri" w:hAnsi="Calibri" w:cs="Calibri"/>
        </w:rPr>
        <w:t xml:space="preserve"> before drafting the GRID MCS on kinship results and heritability of PRS across family members.</w:t>
      </w:r>
    </w:p>
    <w:p w14:paraId="63C709FE" w14:textId="77777777" w:rsidR="00604DC5" w:rsidRDefault="00000000">
      <w:pPr>
        <w:numPr>
          <w:ilvl w:val="0"/>
          <w:numId w:val="8"/>
        </w:numPr>
        <w:rPr>
          <w:rFonts w:ascii="Calibri" w:eastAsia="Calibri" w:hAnsi="Calibri" w:cs="Calibri"/>
          <w:b/>
          <w:bCs/>
        </w:rPr>
      </w:pPr>
      <w:r>
        <w:rPr>
          <w:rFonts w:ascii="Calibri" w:eastAsia="Calibri" w:hAnsi="Calibri" w:cs="Calibri"/>
          <w:b/>
          <w:bCs/>
        </w:rPr>
        <w:t>12-month data pull</w:t>
      </w:r>
    </w:p>
    <w:p w14:paraId="63C709FF" w14:textId="77777777" w:rsidR="00604DC5" w:rsidRDefault="00000000">
      <w:pPr>
        <w:numPr>
          <w:ilvl w:val="1"/>
          <w:numId w:val="8"/>
        </w:numPr>
        <w:rPr>
          <w:rFonts w:ascii="Calibri" w:eastAsia="Calibri" w:hAnsi="Calibri" w:cs="Calibri"/>
        </w:rPr>
      </w:pPr>
      <w:r>
        <w:rPr>
          <w:rFonts w:ascii="Calibri" w:eastAsia="Calibri" w:hAnsi="Calibri" w:cs="Calibri"/>
        </w:rPr>
        <w:t>Sites should pull all medications (and other data</w:t>
      </w:r>
      <w:proofErr w:type="gramStart"/>
      <w:r>
        <w:rPr>
          <w:rFonts w:ascii="Calibri" w:eastAsia="Calibri" w:hAnsi="Calibri" w:cs="Calibri"/>
        </w:rPr>
        <w:t>) down</w:t>
      </w:r>
      <w:proofErr w:type="gramEnd"/>
      <w:r>
        <w:rPr>
          <w:rFonts w:ascii="Calibri" w:eastAsia="Calibri" w:hAnsi="Calibri" w:cs="Calibri"/>
        </w:rPr>
        <w:t xml:space="preserve"> locally for participants, then apply network filters and mapping.</w:t>
      </w:r>
    </w:p>
    <w:p w14:paraId="63C70A00" w14:textId="77777777" w:rsidR="00604DC5" w:rsidRDefault="00000000">
      <w:pPr>
        <w:numPr>
          <w:ilvl w:val="1"/>
          <w:numId w:val="8"/>
        </w:numPr>
        <w:rPr>
          <w:rFonts w:ascii="Calibri" w:eastAsia="Calibri" w:hAnsi="Calibri" w:cs="Calibri"/>
        </w:rPr>
      </w:pPr>
      <w:r>
        <w:rPr>
          <w:rFonts w:ascii="Calibri" w:eastAsia="Calibri" w:hAnsi="Calibri" w:cs="Calibri"/>
        </w:rPr>
        <w:t>Phenotyping and outcomes will re-examine medication mappings and share and catalog differences by sites.</w:t>
      </w:r>
    </w:p>
    <w:p w14:paraId="63C70A01" w14:textId="711CC90A" w:rsidR="00604DC5" w:rsidRDefault="00000000">
      <w:pPr>
        <w:numPr>
          <w:ilvl w:val="1"/>
          <w:numId w:val="8"/>
        </w:numPr>
        <w:rPr>
          <w:rFonts w:ascii="Calibri" w:eastAsia="Calibri" w:hAnsi="Calibri" w:cs="Calibri"/>
        </w:rPr>
      </w:pPr>
      <w:r>
        <w:rPr>
          <w:rFonts w:ascii="Calibri" w:eastAsia="Calibri" w:hAnsi="Calibri" w:cs="Calibri"/>
        </w:rPr>
        <w:t xml:space="preserve">The CC will update the </w:t>
      </w:r>
      <w:r>
        <w:rPr>
          <w:rFonts w:ascii="Calibri" w:eastAsia="Calibri" w:hAnsi="Calibri" w:cs="Calibri"/>
          <w:color w:val="1155CC"/>
          <w:u w:val="single"/>
        </w:rPr>
        <w:t>EHR Data Pull Implementation Guide</w:t>
      </w:r>
      <w:r>
        <w:rPr>
          <w:rFonts w:ascii="Calibri" w:eastAsia="Calibri" w:hAnsi="Calibri" w:cs="Calibri"/>
        </w:rPr>
        <w:t xml:space="preserve"> to include the updated medication guidance and collected code to facilitate mapping across sites.</w:t>
      </w:r>
    </w:p>
    <w:p w14:paraId="63C70A02" w14:textId="77777777" w:rsidR="00604DC5" w:rsidRDefault="00000000">
      <w:pPr>
        <w:numPr>
          <w:ilvl w:val="1"/>
          <w:numId w:val="8"/>
        </w:numPr>
        <w:rPr>
          <w:rFonts w:ascii="Calibri" w:eastAsia="Calibri" w:hAnsi="Calibri" w:cs="Calibri"/>
        </w:rPr>
      </w:pPr>
      <w:r>
        <w:rPr>
          <w:rFonts w:ascii="Calibri" w:eastAsia="Calibri" w:hAnsi="Calibri" w:cs="Calibri"/>
        </w:rPr>
        <w:t>CC will introduce additional data QC steps to examine % of meds mapped to the network list and discrepancies at each site.</w:t>
      </w:r>
    </w:p>
    <w:p w14:paraId="63C70A03" w14:textId="77777777" w:rsidR="00604DC5" w:rsidRDefault="00000000">
      <w:pPr>
        <w:numPr>
          <w:ilvl w:val="1"/>
          <w:numId w:val="8"/>
        </w:numPr>
        <w:rPr>
          <w:rFonts w:ascii="Calibri" w:eastAsia="Calibri" w:hAnsi="Calibri" w:cs="Calibri"/>
        </w:rPr>
      </w:pPr>
      <w:r>
        <w:rPr>
          <w:rFonts w:ascii="Calibri" w:eastAsia="Calibri" w:hAnsi="Calibri" w:cs="Calibri"/>
        </w:rPr>
        <w:t>The CC will develop “sanity check” QC scripts with summary statistics and basic calculations programmers are asked to confirm prior to analysis.</w:t>
      </w:r>
    </w:p>
    <w:p w14:paraId="63C70A04" w14:textId="77777777" w:rsidR="00604DC5" w:rsidRDefault="00000000">
      <w:pPr>
        <w:numPr>
          <w:ilvl w:val="0"/>
          <w:numId w:val="8"/>
        </w:numPr>
        <w:rPr>
          <w:rFonts w:ascii="Calibri" w:eastAsia="Calibri" w:hAnsi="Calibri" w:cs="Calibri"/>
          <w:b/>
          <w:bCs/>
        </w:rPr>
      </w:pPr>
      <w:r>
        <w:rPr>
          <w:rFonts w:ascii="Calibri" w:eastAsia="Calibri" w:hAnsi="Calibri" w:cs="Calibri"/>
          <w:b/>
          <w:bCs/>
        </w:rPr>
        <w:t>Data curation</w:t>
      </w:r>
    </w:p>
    <w:p w14:paraId="63C70A05" w14:textId="77777777" w:rsidR="00604DC5" w:rsidRDefault="00000000">
      <w:pPr>
        <w:numPr>
          <w:ilvl w:val="1"/>
          <w:numId w:val="8"/>
        </w:numPr>
        <w:rPr>
          <w:rFonts w:ascii="Calibri" w:eastAsia="Calibri" w:hAnsi="Calibri" w:cs="Calibri"/>
        </w:rPr>
      </w:pPr>
      <w:r>
        <w:rPr>
          <w:rFonts w:ascii="Calibri" w:eastAsia="Calibri" w:hAnsi="Calibri" w:cs="Calibri"/>
        </w:rPr>
        <w:t xml:space="preserve">Mt. Sinai &amp; Columbia will investigate the two sets of doubly enrolled participants to determine medical home and richness of data at each site and report back to the network on recommended next steps. This includes examining EHR histories to see which system reflects primary care/ongoing use. </w:t>
      </w:r>
    </w:p>
    <w:p w14:paraId="63C70A06" w14:textId="77777777" w:rsidR="00604DC5" w:rsidRDefault="00000000">
      <w:pPr>
        <w:numPr>
          <w:ilvl w:val="1"/>
          <w:numId w:val="8"/>
        </w:numPr>
        <w:rPr>
          <w:rFonts w:ascii="Calibri" w:eastAsia="Calibri" w:hAnsi="Calibri" w:cs="Calibri"/>
        </w:rPr>
      </w:pPr>
      <w:r>
        <w:rPr>
          <w:rFonts w:ascii="Calibri" w:eastAsia="Calibri" w:hAnsi="Calibri" w:cs="Calibri"/>
        </w:rPr>
        <w:t>The CC will check with the IRB on whether dual site enrollment is permitted.</w:t>
      </w:r>
    </w:p>
    <w:p w14:paraId="63C70A07" w14:textId="77777777" w:rsidR="00604DC5" w:rsidRDefault="00000000">
      <w:pPr>
        <w:numPr>
          <w:ilvl w:val="1"/>
          <w:numId w:val="8"/>
        </w:numPr>
        <w:rPr>
          <w:rFonts w:ascii="Calibri" w:eastAsia="Calibri" w:hAnsi="Calibri" w:cs="Calibri"/>
        </w:rPr>
      </w:pPr>
      <w:r>
        <w:rPr>
          <w:rFonts w:ascii="Calibri" w:eastAsia="Calibri" w:hAnsi="Calibri" w:cs="Calibri"/>
        </w:rPr>
        <w:t xml:space="preserve">For SDOH work, the QA/QC group will verify </w:t>
      </w:r>
      <w:proofErr w:type="gramStart"/>
      <w:r>
        <w:rPr>
          <w:rFonts w:ascii="Calibri" w:eastAsia="Calibri" w:hAnsi="Calibri" w:cs="Calibri"/>
        </w:rPr>
        <w:t>households</w:t>
      </w:r>
      <w:proofErr w:type="gramEnd"/>
      <w:r>
        <w:rPr>
          <w:rFonts w:ascii="Calibri" w:eastAsia="Calibri" w:hAnsi="Calibri" w:cs="Calibri"/>
        </w:rPr>
        <w:t xml:space="preserve"> and GRID will implement the changes into the Curated CDP.</w:t>
      </w:r>
    </w:p>
    <w:p w14:paraId="63C70A08" w14:textId="77777777" w:rsidR="00604DC5" w:rsidRDefault="00000000">
      <w:pPr>
        <w:numPr>
          <w:ilvl w:val="1"/>
          <w:numId w:val="8"/>
        </w:numPr>
        <w:rPr>
          <w:rFonts w:ascii="Calibri" w:eastAsia="Calibri" w:hAnsi="Calibri" w:cs="Calibri"/>
        </w:rPr>
      </w:pPr>
      <w:r>
        <w:rPr>
          <w:rFonts w:ascii="Calibri" w:eastAsia="Calibri" w:hAnsi="Calibri" w:cs="Calibri"/>
        </w:rPr>
        <w:t>The CC will create surveys and trackers to monitor site progress, data curation, and issues found during analysis.</w:t>
      </w:r>
    </w:p>
    <w:p w14:paraId="63C70A09" w14:textId="77777777" w:rsidR="00604DC5" w:rsidRDefault="00000000">
      <w:pPr>
        <w:numPr>
          <w:ilvl w:val="0"/>
          <w:numId w:val="8"/>
        </w:numPr>
        <w:rPr>
          <w:rFonts w:ascii="Calibri" w:eastAsia="Calibri" w:hAnsi="Calibri" w:cs="Calibri"/>
          <w:b/>
          <w:bCs/>
        </w:rPr>
      </w:pPr>
      <w:r>
        <w:rPr>
          <w:rFonts w:ascii="Calibri" w:eastAsia="Calibri" w:hAnsi="Calibri" w:cs="Calibri"/>
          <w:b/>
          <w:bCs/>
        </w:rPr>
        <w:t xml:space="preserve">Outcomes </w:t>
      </w:r>
      <w:proofErr w:type="gramStart"/>
      <w:r>
        <w:rPr>
          <w:rFonts w:ascii="Calibri" w:eastAsia="Calibri" w:hAnsi="Calibri" w:cs="Calibri"/>
          <w:b/>
          <w:bCs/>
        </w:rPr>
        <w:t>analyses</w:t>
      </w:r>
      <w:proofErr w:type="gramEnd"/>
    </w:p>
    <w:p w14:paraId="63C70A0A" w14:textId="77777777" w:rsidR="00604DC5" w:rsidRDefault="00000000">
      <w:pPr>
        <w:numPr>
          <w:ilvl w:val="1"/>
          <w:numId w:val="8"/>
        </w:numPr>
        <w:rPr>
          <w:rFonts w:ascii="Calibri" w:eastAsia="Calibri" w:hAnsi="Calibri" w:cs="Calibri"/>
        </w:rPr>
      </w:pPr>
      <w:r>
        <w:rPr>
          <w:rFonts w:ascii="Calibri" w:eastAsia="Calibri" w:hAnsi="Calibri" w:cs="Calibri"/>
        </w:rPr>
        <w:lastRenderedPageBreak/>
        <w:t>Mt Sinai will present on the scope of time differences between monogenic and GIRA return ‘time 0’ to the Outcomes workgroup, and the Outcomes workgroup will discuss potential solutions.</w:t>
      </w:r>
    </w:p>
    <w:p w14:paraId="63C70A0B" w14:textId="77777777" w:rsidR="00604DC5" w:rsidRDefault="00000000">
      <w:pPr>
        <w:numPr>
          <w:ilvl w:val="1"/>
          <w:numId w:val="8"/>
        </w:numPr>
        <w:rPr>
          <w:rFonts w:ascii="Calibri" w:eastAsia="Calibri" w:hAnsi="Calibri" w:cs="Calibri"/>
        </w:rPr>
      </w:pPr>
      <w:r>
        <w:rPr>
          <w:rFonts w:ascii="Calibri" w:eastAsia="Calibri" w:hAnsi="Calibri" w:cs="Calibri"/>
        </w:rPr>
        <w:t>Lessons surrounding data utilization should be catalogued and shared via network trackers/error logs (CC to set up).</w:t>
      </w:r>
    </w:p>
    <w:p w14:paraId="63C70A0C" w14:textId="77777777" w:rsidR="00604DC5" w:rsidRDefault="00000000">
      <w:pPr>
        <w:numPr>
          <w:ilvl w:val="1"/>
          <w:numId w:val="8"/>
        </w:numPr>
        <w:rPr>
          <w:rFonts w:ascii="Calibri" w:eastAsia="Calibri" w:hAnsi="Calibri" w:cs="Calibri"/>
        </w:rPr>
      </w:pPr>
      <w:r>
        <w:rPr>
          <w:rFonts w:ascii="Calibri" w:eastAsia="Calibri" w:hAnsi="Calibri" w:cs="Calibri"/>
        </w:rPr>
        <w:t xml:space="preserve">The CC will work with the network and NU team to document standard QC elements and sanity checks that should be performed (expected numbers, check sums, </w:t>
      </w:r>
      <w:proofErr w:type="spellStart"/>
      <w:r>
        <w:rPr>
          <w:rFonts w:ascii="Calibri" w:eastAsia="Calibri" w:hAnsi="Calibri" w:cs="Calibri"/>
        </w:rPr>
        <w:t>etc</w:t>
      </w:r>
      <w:proofErr w:type="spellEnd"/>
      <w:r>
        <w:rPr>
          <w:rFonts w:ascii="Calibri" w:eastAsia="Calibri" w:hAnsi="Calibri" w:cs="Calibri"/>
        </w:rPr>
        <w:t>).</w:t>
      </w:r>
    </w:p>
    <w:p w14:paraId="63C70A0D" w14:textId="77777777" w:rsidR="00604DC5" w:rsidRDefault="00000000">
      <w:pPr>
        <w:numPr>
          <w:ilvl w:val="1"/>
          <w:numId w:val="8"/>
        </w:numPr>
        <w:rPr>
          <w:rFonts w:ascii="Calibri" w:eastAsia="Calibri" w:hAnsi="Calibri" w:cs="Calibri"/>
        </w:rPr>
      </w:pPr>
      <w:r>
        <w:rPr>
          <w:rFonts w:ascii="Calibri" w:eastAsia="Calibri" w:hAnsi="Calibri" w:cs="Calibri"/>
        </w:rPr>
        <w:t>Site-specific limitations in order mapping must be documented for outcomes analyses work.</w:t>
      </w:r>
    </w:p>
    <w:p w14:paraId="63C70A0E" w14:textId="77777777" w:rsidR="00604DC5" w:rsidRDefault="00000000">
      <w:pPr>
        <w:numPr>
          <w:ilvl w:val="1"/>
          <w:numId w:val="8"/>
        </w:numPr>
        <w:rPr>
          <w:rFonts w:ascii="Calibri" w:eastAsia="Calibri" w:hAnsi="Calibri" w:cs="Calibri"/>
        </w:rPr>
      </w:pPr>
      <w:r>
        <w:rPr>
          <w:rFonts w:ascii="Calibri" w:eastAsia="Calibri" w:hAnsi="Calibri" w:cs="Calibri"/>
        </w:rPr>
        <w:t>The Outcomes co-chairs and QA/QC co-chairs will discuss future collaboration and synergies between the Outcomes workgroup and QA/QC task force.</w:t>
      </w:r>
    </w:p>
    <w:p w14:paraId="63C70A0F" w14:textId="77777777" w:rsidR="00604DC5" w:rsidRDefault="00000000">
      <w:pPr>
        <w:numPr>
          <w:ilvl w:val="0"/>
          <w:numId w:val="8"/>
        </w:numPr>
        <w:rPr>
          <w:rFonts w:ascii="Calibri" w:eastAsia="Calibri" w:hAnsi="Calibri" w:cs="Calibri"/>
          <w:b/>
          <w:bCs/>
        </w:rPr>
      </w:pPr>
      <w:r>
        <w:rPr>
          <w:rFonts w:ascii="Calibri" w:eastAsia="Calibri" w:hAnsi="Calibri" w:cs="Calibri"/>
          <w:b/>
          <w:bCs/>
        </w:rPr>
        <w:t>Data access</w:t>
      </w:r>
    </w:p>
    <w:p w14:paraId="63C70A10" w14:textId="77777777" w:rsidR="00604DC5" w:rsidRDefault="00000000">
      <w:pPr>
        <w:numPr>
          <w:ilvl w:val="1"/>
          <w:numId w:val="8"/>
        </w:numPr>
        <w:rPr>
          <w:rFonts w:ascii="Calibri" w:eastAsia="Calibri" w:hAnsi="Calibri" w:cs="Calibri"/>
        </w:rPr>
      </w:pPr>
      <w:r>
        <w:rPr>
          <w:rFonts w:ascii="Calibri" w:eastAsia="Calibri" w:hAnsi="Calibri" w:cs="Calibri"/>
        </w:rPr>
        <w:t xml:space="preserve">Sites should confirm that appropriate team members have access to network AnVIL workspaces and  test analyses using the </w:t>
      </w:r>
      <w:proofErr w:type="gramStart"/>
      <w:r>
        <w:rPr>
          <w:rFonts w:ascii="Calibri" w:eastAsia="Calibri" w:hAnsi="Calibri" w:cs="Calibri"/>
        </w:rPr>
        <w:t>6 month</w:t>
      </w:r>
      <w:proofErr w:type="gramEnd"/>
      <w:r>
        <w:rPr>
          <w:rFonts w:ascii="Calibri" w:eastAsia="Calibri" w:hAnsi="Calibri" w:cs="Calibri"/>
        </w:rPr>
        <w:t xml:space="preserve"> data to work through any issues while CC support is available by</w:t>
      </w:r>
      <w:r>
        <w:rPr>
          <w:rFonts w:ascii="Calibri" w:eastAsia="Calibri" w:hAnsi="Calibri" w:cs="Calibri"/>
          <w:b/>
          <w:bCs/>
        </w:rPr>
        <w:t xml:space="preserve"> April 2026</w:t>
      </w:r>
      <w:r>
        <w:rPr>
          <w:rFonts w:ascii="Calibri" w:eastAsia="Calibri" w:hAnsi="Calibri" w:cs="Calibri"/>
        </w:rPr>
        <w:t xml:space="preserve">.  Issues with access should be brought to the CC and the GRID group, the group can lead tutorials and </w:t>
      </w:r>
      <w:proofErr w:type="gramStart"/>
      <w:r>
        <w:rPr>
          <w:rFonts w:ascii="Calibri" w:eastAsia="Calibri" w:hAnsi="Calibri" w:cs="Calibri"/>
        </w:rPr>
        <w:t>troubleshoot</w:t>
      </w:r>
      <w:proofErr w:type="gramEnd"/>
      <w:r>
        <w:rPr>
          <w:rFonts w:ascii="Calibri" w:eastAsia="Calibri" w:hAnsi="Calibri" w:cs="Calibri"/>
        </w:rPr>
        <w:t xml:space="preserve"> analyses on the AnVIL.</w:t>
      </w:r>
    </w:p>
    <w:p w14:paraId="63C70A11" w14:textId="77777777" w:rsidR="00604DC5" w:rsidRDefault="00000000">
      <w:pPr>
        <w:numPr>
          <w:ilvl w:val="1"/>
          <w:numId w:val="8"/>
        </w:numPr>
        <w:rPr>
          <w:rFonts w:ascii="Calibri" w:eastAsia="Calibri" w:hAnsi="Calibri" w:cs="Calibri"/>
        </w:rPr>
      </w:pPr>
      <w:r>
        <w:rPr>
          <w:rFonts w:ascii="Calibri" w:eastAsia="Calibri" w:hAnsi="Calibri" w:cs="Calibri"/>
          <w:b/>
          <w:bCs/>
        </w:rPr>
        <w:t xml:space="preserve"> </w:t>
      </w:r>
      <w:r>
        <w:rPr>
          <w:rFonts w:ascii="Calibri" w:eastAsia="Calibri" w:hAnsi="Calibri" w:cs="Calibri"/>
        </w:rPr>
        <w:t xml:space="preserve">Sites are encouraged to access Tanagra and i2b2 (updates coming) to ensure understanding prior to the end of </w:t>
      </w:r>
      <w:r>
        <w:rPr>
          <w:rFonts w:ascii="Calibri" w:eastAsia="Calibri" w:hAnsi="Calibri" w:cs="Calibri"/>
          <w:b/>
          <w:bCs/>
        </w:rPr>
        <w:t>April 2026.</w:t>
      </w:r>
    </w:p>
    <w:p w14:paraId="63C70A12" w14:textId="77777777" w:rsidR="00604DC5" w:rsidRDefault="00604DC5">
      <w:pPr>
        <w:rPr>
          <w:rFonts w:ascii="Calibri" w:eastAsia="Calibri" w:hAnsi="Calibri" w:cs="Calibri"/>
          <w:b/>
          <w:bCs/>
        </w:rPr>
      </w:pPr>
    </w:p>
    <w:p w14:paraId="63C70A14" w14:textId="77777777" w:rsidR="00604DC5" w:rsidRDefault="00604DC5" w:rsidP="00555069">
      <w:pPr>
        <w:rPr>
          <w:rFonts w:ascii="Calibri" w:eastAsia="Calibri" w:hAnsi="Calibri" w:cs="Calibri"/>
        </w:rPr>
      </w:pPr>
      <w:bookmarkStart w:id="23" w:name="5kwsg7rjxo5h" w:colFirst="0" w:colLast="0"/>
      <w:bookmarkStart w:id="24" w:name="_ts0yn7ij966" w:colFirst="0" w:colLast="0"/>
      <w:bookmarkEnd w:id="23"/>
      <w:bookmarkEnd w:id="24"/>
    </w:p>
    <w:p w14:paraId="63C70A15" w14:textId="77777777" w:rsidR="00604DC5" w:rsidRDefault="00604DC5">
      <w:pPr>
        <w:spacing w:line="240" w:lineRule="auto"/>
        <w:rPr>
          <w:rFonts w:ascii="Calibri" w:eastAsia="Calibri" w:hAnsi="Calibri" w:cs="Calibri"/>
          <w:b/>
          <w:bCs/>
          <w:color w:val="434343"/>
        </w:rPr>
      </w:pPr>
    </w:p>
    <w:sectPr w:rsidR="00604DC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4C51FC-9458-4BEC-9005-0DBE29CDC663}"/>
    <w:embedBold r:id="rId2" w:fontKey="{1A037C3F-5921-42D9-A1B3-929A2FC0122B}"/>
    <w:embedItalic r:id="rId3" w:fontKey="{567752E4-7B0E-426D-B9B7-C686FF926E8E}"/>
    <w:embedBoldItalic r:id="rId4" w:fontKey="{4EA7A9AA-2960-49FB-B90C-C0A83C80A3B8}"/>
  </w:font>
  <w:font w:name="Cambria">
    <w:panose1 w:val="02040503050406030204"/>
    <w:charset w:val="00"/>
    <w:family w:val="roman"/>
    <w:pitch w:val="variable"/>
    <w:sig w:usb0="E00006FF" w:usb1="420024FF" w:usb2="02000000" w:usb3="00000000" w:csb0="0000019F" w:csb1="00000000"/>
    <w:embedRegular r:id="rId5" w:fontKey="{F328E949-1113-4958-B7E2-F5B5B0C5D0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5726B"/>
    <w:multiLevelType w:val="multilevel"/>
    <w:tmpl w:val="8A020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A10D4B"/>
    <w:multiLevelType w:val="multilevel"/>
    <w:tmpl w:val="35AEA0D4"/>
    <w:lvl w:ilvl="0">
      <w:start w:val="1"/>
      <w:numFmt w:val="decimal"/>
      <w:lvlText w:val="%1."/>
      <w:lvlJc w:val="left"/>
      <w:pPr>
        <w:ind w:left="180" w:hanging="360"/>
      </w:pPr>
      <w:rPr>
        <w:rFonts w:ascii="Arial" w:eastAsia="Arial" w:hAnsi="Arial" w:cs="Arial"/>
        <w:b w:val="0"/>
        <w:bCs w:val="0"/>
        <w:u w:val="none"/>
      </w:rPr>
    </w:lvl>
    <w:lvl w:ilvl="1">
      <w:start w:val="1"/>
      <w:numFmt w:val="lowerLetter"/>
      <w:lvlText w:val="%2."/>
      <w:lvlJc w:val="left"/>
      <w:pPr>
        <w:ind w:left="540" w:hanging="360"/>
      </w:pPr>
      <w:rPr>
        <w:rFonts w:ascii="Arial" w:eastAsia="Arial" w:hAnsi="Arial" w:cs="Arial"/>
        <w:b w:val="0"/>
        <w:bCs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666C2E"/>
    <w:multiLevelType w:val="multilevel"/>
    <w:tmpl w:val="F15281C2"/>
    <w:lvl w:ilvl="0">
      <w:start w:val="1"/>
      <w:numFmt w:val="decimal"/>
      <w:lvlText w:val="%1."/>
      <w:lvlJc w:val="left"/>
      <w:pPr>
        <w:ind w:left="450" w:hanging="360"/>
      </w:pPr>
      <w:rPr>
        <w:rFonts w:ascii="Arial" w:eastAsia="Arial" w:hAnsi="Arial" w:cs="Arial"/>
        <w:b/>
        <w:bCs/>
        <w:u w:val="none"/>
      </w:rPr>
    </w:lvl>
    <w:lvl w:ilvl="1">
      <w:start w:val="1"/>
      <w:numFmt w:val="lowerLetter"/>
      <w:lvlText w:val="%2."/>
      <w:lvlJc w:val="left"/>
      <w:pPr>
        <w:ind w:left="630" w:hanging="360"/>
      </w:pPr>
      <w:rPr>
        <w:rFonts w:ascii="Calibri" w:eastAsia="Calibri" w:hAnsi="Calibri" w:cs="Calibri"/>
        <w:b w:val="0"/>
        <w:bCs w:val="0"/>
        <w:u w:val="none"/>
        <w:shd w:val="clear" w:color="auto" w:fill="auto"/>
      </w:rPr>
    </w:lvl>
    <w:lvl w:ilvl="2">
      <w:start w:val="1"/>
      <w:numFmt w:val="lowerRoman"/>
      <w:lvlText w:val="%3."/>
      <w:lvlJc w:val="right"/>
      <w:pPr>
        <w:ind w:left="117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75634B"/>
    <w:multiLevelType w:val="multilevel"/>
    <w:tmpl w:val="1A94F234"/>
    <w:lvl w:ilvl="0">
      <w:start w:val="1"/>
      <w:numFmt w:val="decimal"/>
      <w:lvlText w:val="%1."/>
      <w:lvlJc w:val="left"/>
      <w:pPr>
        <w:ind w:left="360" w:hanging="360"/>
      </w:pPr>
      <w:rPr>
        <w:rFonts w:ascii="Arial" w:eastAsia="Arial" w:hAnsi="Arial" w:cs="Arial"/>
        <w:b/>
        <w:bCs/>
        <w:u w:val="none"/>
      </w:rPr>
    </w:lvl>
    <w:lvl w:ilvl="1">
      <w:start w:val="1"/>
      <w:numFmt w:val="lowerLetter"/>
      <w:lvlText w:val="%2."/>
      <w:lvlJc w:val="left"/>
      <w:pPr>
        <w:ind w:left="540" w:hanging="360"/>
      </w:pPr>
      <w:rPr>
        <w:u w:val="none"/>
      </w:rPr>
    </w:lvl>
    <w:lvl w:ilvl="2">
      <w:start w:val="1"/>
      <w:numFmt w:val="lowerRoman"/>
      <w:lvlText w:val="%3."/>
      <w:lvlJc w:val="right"/>
      <w:pPr>
        <w:ind w:left="990" w:hanging="360"/>
      </w:pPr>
      <w:rPr>
        <w:u w:val="none"/>
      </w:rPr>
    </w:lvl>
    <w:lvl w:ilvl="3">
      <w:start w:val="1"/>
      <w:numFmt w:val="decimal"/>
      <w:lvlText w:val="%4."/>
      <w:lvlJc w:val="left"/>
      <w:pPr>
        <w:ind w:left="19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A4A0A9A"/>
    <w:multiLevelType w:val="multilevel"/>
    <w:tmpl w:val="E592CB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5971551"/>
    <w:multiLevelType w:val="multilevel"/>
    <w:tmpl w:val="BD863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531AC2"/>
    <w:multiLevelType w:val="multilevel"/>
    <w:tmpl w:val="7638E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9E35A4"/>
    <w:multiLevelType w:val="multilevel"/>
    <w:tmpl w:val="47088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4106792">
    <w:abstractNumId w:val="5"/>
  </w:num>
  <w:num w:numId="2" w16cid:durableId="1493329090">
    <w:abstractNumId w:val="0"/>
  </w:num>
  <w:num w:numId="3" w16cid:durableId="1796366720">
    <w:abstractNumId w:val="2"/>
  </w:num>
  <w:num w:numId="4" w16cid:durableId="1372920484">
    <w:abstractNumId w:val="7"/>
  </w:num>
  <w:num w:numId="5" w16cid:durableId="719479138">
    <w:abstractNumId w:val="3"/>
  </w:num>
  <w:num w:numId="6" w16cid:durableId="1158108063">
    <w:abstractNumId w:val="4"/>
  </w:num>
  <w:num w:numId="7" w16cid:durableId="829295680">
    <w:abstractNumId w:val="6"/>
  </w:num>
  <w:num w:numId="8" w16cid:durableId="391782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DC5"/>
    <w:rsid w:val="00477B2E"/>
    <w:rsid w:val="00555069"/>
    <w:rsid w:val="00604DC5"/>
    <w:rsid w:val="00F008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0858"/>
  <w15:docId w15:val="{1F9C7EFE-7EC6-4346-9813-208289D08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434343"/>
    </w:rPr>
  </w:style>
  <w:style w:type="paragraph" w:styleId="Heading2">
    <w:name w:val="heading 2"/>
    <w:basedOn w:val="Normal"/>
    <w:next w:val="Normal"/>
    <w:uiPriority w:val="9"/>
    <w:unhideWhenUsed/>
    <w:qFormat/>
    <w:pPr>
      <w:keepNext/>
      <w:keepLines/>
      <w:ind w:left="720" w:hanging="360"/>
      <w:outlineLvl w:val="1"/>
    </w:pPr>
    <w:rPr>
      <w:rFonts w:ascii="Calibri" w:eastAsia="Calibri" w:hAnsi="Calibri" w:cs="Calibri"/>
      <w:b/>
      <w:bC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8415</Words>
  <Characters>44855</Characters>
  <Application>Microsoft Office Word</Application>
  <DocSecurity>0</DocSecurity>
  <Lines>735</Lines>
  <Paragraphs>488</Paragraphs>
  <ScaleCrop>false</ScaleCrop>
  <Company/>
  <LinksUpToDate>false</LinksUpToDate>
  <CharactersWithSpaces>52782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Forman, Sophie A</cp:lastModifiedBy>
  <cp:revision>3</cp:revision>
  <dcterms:created xsi:type="dcterms:W3CDTF">2026-03-25T14:33:00Z</dcterms:created>
  <dcterms:modified xsi:type="dcterms:W3CDTF">2026-03-25T14:34:00Z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2026-03-25T14:33:59Z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f4264a85-2eeb-4450-b83c-3c2a50923ef5</vt:lpwstr>
  </property>
  <property fmtid="{D5CDD505-2E9C-101B-9397-08002B2CF9AE}" pid="8" name="MSIP_Label_792c8cef-6f2b-4af1-b4ac-d815ff795cd6_ContentBits">
    <vt:lpwstr>0</vt:lpwstr>
  </property>
  <property fmtid="{D5CDD505-2E9C-101B-9397-08002B2CF9AE}" pid="9" name="MSIP_Label_792c8cef-6f2b-4af1-b4ac-d815ff795cd6_Tag">
    <vt:lpwstr>10, 3, 0, 1</vt:lpwstr>
  </property>
</Properties>
</file>