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91A4AD" w14:textId="77777777" w:rsidR="00E91892" w:rsidRDefault="006D3916">
      <w:pPr>
        <w:pStyle w:val="Title"/>
        <w:jc w:val="center"/>
        <w:rPr>
          <w:rFonts w:ascii="Calibri" w:eastAsia="Calibri" w:hAnsi="Calibri" w:cs="Calibri"/>
          <w:b/>
          <w:bCs/>
          <w:color w:val="3BA3E1"/>
          <w:sz w:val="28"/>
          <w:szCs w:val="28"/>
        </w:rPr>
      </w:pPr>
      <w:bookmarkStart w:id="0" w:name="_6hmi2zq61qx7" w:colFirst="0" w:colLast="0"/>
      <w:bookmarkEnd w:id="0"/>
      <w:r>
        <w:rPr>
          <w:rFonts w:ascii="Calibri" w:eastAsia="Calibri" w:hAnsi="Calibri" w:cs="Calibri"/>
          <w:b/>
          <w:bCs/>
          <w:color w:val="434343"/>
          <w:sz w:val="28"/>
          <w:szCs w:val="28"/>
        </w:rPr>
        <w:t xml:space="preserve">Summary of Steering Committee Meeting: </w:t>
      </w:r>
      <w:r>
        <w:rPr>
          <w:rFonts w:ascii="Calibri" w:eastAsia="Calibri" w:hAnsi="Calibri" w:cs="Calibri"/>
          <w:b/>
          <w:bCs/>
          <w:color w:val="3BA3E1"/>
          <w:sz w:val="28"/>
          <w:szCs w:val="28"/>
        </w:rPr>
        <w:t>October 2025</w:t>
      </w:r>
    </w:p>
    <w:p w14:paraId="0091A4AE" w14:textId="77777777" w:rsidR="00E91892" w:rsidRDefault="006D3916">
      <w:pPr>
        <w:jc w:val="center"/>
        <w:rPr>
          <w:rFonts w:ascii="Calibri" w:eastAsia="Calibri" w:hAnsi="Calibri" w:cs="Calibri"/>
          <w:color w:val="434343"/>
          <w:sz w:val="28"/>
          <w:szCs w:val="28"/>
        </w:rPr>
      </w:pPr>
      <w:r>
        <w:rPr>
          <w:rFonts w:ascii="Calibri" w:eastAsia="Calibri" w:hAnsi="Calibri" w:cs="Calibri"/>
          <w:color w:val="434343"/>
          <w:sz w:val="28"/>
          <w:szCs w:val="28"/>
        </w:rPr>
        <w:t>October 8 - October 9, Zoom</w:t>
      </w:r>
    </w:p>
    <w:p w14:paraId="0091A4AF" w14:textId="1B52DF1B" w:rsidR="00E91892" w:rsidRDefault="006D3916">
      <w:pPr>
        <w:jc w:val="center"/>
        <w:rPr>
          <w:rFonts w:ascii="Calibri" w:eastAsia="Calibri" w:hAnsi="Calibri" w:cs="Calibri"/>
          <w:b/>
          <w:bCs/>
          <w:i/>
          <w:iCs/>
          <w:color w:val="434343"/>
        </w:rPr>
      </w:pPr>
      <w:r>
        <w:rPr>
          <w:rFonts w:ascii="Calibri" w:eastAsia="Calibri" w:hAnsi="Calibri" w:cs="Calibri"/>
          <w:i/>
          <w:iCs/>
          <w:color w:val="1155CC"/>
          <w:sz w:val="28"/>
          <w:szCs w:val="28"/>
          <w:u w:val="single"/>
        </w:rPr>
        <w:t>Meeting Slides Day 1</w:t>
      </w:r>
      <w:r>
        <w:rPr>
          <w:rFonts w:ascii="Calibri" w:eastAsia="Calibri" w:hAnsi="Calibri" w:cs="Calibri"/>
          <w:i/>
          <w:iCs/>
          <w:color w:val="434343"/>
          <w:sz w:val="28"/>
          <w:szCs w:val="28"/>
        </w:rPr>
        <w:t xml:space="preserve"> </w:t>
      </w:r>
      <w:r>
        <w:rPr>
          <w:rFonts w:ascii="Calibri" w:eastAsia="Calibri" w:hAnsi="Calibri" w:cs="Calibri"/>
          <w:color w:val="434343"/>
          <w:sz w:val="28"/>
          <w:szCs w:val="28"/>
        </w:rPr>
        <w:t>|</w:t>
      </w:r>
      <w:r>
        <w:rPr>
          <w:rFonts w:ascii="Calibri" w:eastAsia="Calibri" w:hAnsi="Calibri" w:cs="Calibri"/>
          <w:i/>
          <w:iCs/>
          <w:color w:val="434343"/>
          <w:sz w:val="28"/>
          <w:szCs w:val="28"/>
        </w:rPr>
        <w:t xml:space="preserve"> </w:t>
      </w:r>
      <w:r>
        <w:rPr>
          <w:rFonts w:ascii="Calibri" w:eastAsia="Calibri" w:hAnsi="Calibri" w:cs="Calibri"/>
          <w:i/>
          <w:iCs/>
          <w:color w:val="1155CC"/>
          <w:sz w:val="28"/>
          <w:szCs w:val="28"/>
          <w:u w:val="single"/>
        </w:rPr>
        <w:t>Meeting Slides Day 2</w:t>
      </w:r>
    </w:p>
    <w:p w14:paraId="0091A4B0" w14:textId="77777777" w:rsidR="00E91892" w:rsidRDefault="00E91892">
      <w:pPr>
        <w:rPr>
          <w:rFonts w:ascii="Calibri" w:eastAsia="Calibri" w:hAnsi="Calibri" w:cs="Calibri"/>
          <w:color w:val="434343"/>
        </w:rPr>
      </w:pPr>
    </w:p>
    <w:tbl>
      <w:tblPr>
        <w:tblStyle w:val="a"/>
        <w:tblW w:w="973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70"/>
        <w:gridCol w:w="7965"/>
      </w:tblGrid>
      <w:tr w:rsidR="00E91892" w14:paraId="0091A4B2" w14:textId="77777777">
        <w:trPr>
          <w:trHeight w:val="420"/>
          <w:jc w:val="center"/>
        </w:trPr>
        <w:tc>
          <w:tcPr>
            <w:tcW w:w="9735" w:type="dxa"/>
            <w:gridSpan w:val="2"/>
          </w:tcPr>
          <w:p w14:paraId="0091A4B1" w14:textId="76404A23" w:rsidR="00E91892" w:rsidRDefault="006D3916">
            <w:pPr>
              <w:rPr>
                <w:rFonts w:ascii="Calibri" w:eastAsia="Calibri" w:hAnsi="Calibri" w:cs="Calibri"/>
                <w:b/>
                <w:bCs/>
                <w:color w:val="434343"/>
              </w:rPr>
            </w:pPr>
            <w:r>
              <w:rPr>
                <w:rFonts w:ascii="Calibri" w:eastAsia="Calibri" w:hAnsi="Calibri" w:cs="Calibri"/>
                <w:b/>
                <w:bCs/>
                <w:color w:val="1155CC"/>
                <w:u w:val="single"/>
              </w:rPr>
              <w:t xml:space="preserve">eMERGE Day 1: </w:t>
            </w:r>
            <w:r>
              <w:rPr>
                <w:rFonts w:ascii="Calibri" w:eastAsia="Calibri" w:hAnsi="Calibri" w:cs="Calibri"/>
                <w:b/>
                <w:bCs/>
                <w:color w:val="434343"/>
              </w:rPr>
              <w:t>Wednesday, October 8, 2025</w:t>
            </w:r>
          </w:p>
        </w:tc>
      </w:tr>
      <w:tr w:rsidR="00E91892" w14:paraId="0091A4B5" w14:textId="77777777">
        <w:trPr>
          <w:jc w:val="center"/>
        </w:trPr>
        <w:tc>
          <w:tcPr>
            <w:tcW w:w="1770" w:type="dxa"/>
            <w:tcMar>
              <w:top w:w="100" w:type="dxa"/>
              <w:left w:w="100" w:type="dxa"/>
              <w:bottom w:w="100" w:type="dxa"/>
              <w:right w:w="100" w:type="dxa"/>
            </w:tcMar>
          </w:tcPr>
          <w:p w14:paraId="0091A4B3" w14:textId="77777777" w:rsidR="00E91892" w:rsidRDefault="006D3916">
            <w:pPr>
              <w:widowControl w:val="0"/>
              <w:pBdr>
                <w:top w:val="nil"/>
                <w:left w:val="nil"/>
                <w:bottom w:val="nil"/>
                <w:right w:val="nil"/>
                <w:between w:val="nil"/>
              </w:pBdr>
              <w:spacing w:line="240" w:lineRule="auto"/>
              <w:rPr>
                <w:rFonts w:ascii="Calibri" w:eastAsia="Calibri" w:hAnsi="Calibri" w:cs="Calibri"/>
                <w:b/>
                <w:bCs/>
                <w:color w:val="434343"/>
              </w:rPr>
            </w:pPr>
            <w:r>
              <w:rPr>
                <w:rFonts w:ascii="Calibri" w:eastAsia="Calibri" w:hAnsi="Calibri" w:cs="Calibri"/>
                <w:b/>
                <w:bCs/>
                <w:color w:val="434343"/>
              </w:rPr>
              <w:t>Time (EST)</w:t>
            </w:r>
          </w:p>
        </w:tc>
        <w:tc>
          <w:tcPr>
            <w:tcW w:w="7965" w:type="dxa"/>
            <w:tcMar>
              <w:top w:w="100" w:type="dxa"/>
              <w:left w:w="100" w:type="dxa"/>
              <w:bottom w:w="100" w:type="dxa"/>
              <w:right w:w="100" w:type="dxa"/>
            </w:tcMar>
          </w:tcPr>
          <w:p w14:paraId="0091A4B4" w14:textId="77777777" w:rsidR="00E91892" w:rsidRDefault="006D3916">
            <w:pPr>
              <w:widowControl w:val="0"/>
              <w:pBdr>
                <w:top w:val="nil"/>
                <w:left w:val="nil"/>
                <w:bottom w:val="nil"/>
                <w:right w:val="nil"/>
                <w:between w:val="nil"/>
              </w:pBdr>
              <w:spacing w:line="240" w:lineRule="auto"/>
              <w:rPr>
                <w:rFonts w:ascii="Calibri" w:eastAsia="Calibri" w:hAnsi="Calibri" w:cs="Calibri"/>
                <w:b/>
                <w:bCs/>
                <w:color w:val="434343"/>
              </w:rPr>
            </w:pPr>
            <w:r>
              <w:rPr>
                <w:rFonts w:ascii="Calibri" w:eastAsia="Calibri" w:hAnsi="Calibri" w:cs="Calibri"/>
                <w:b/>
                <w:bCs/>
                <w:color w:val="434343"/>
              </w:rPr>
              <w:t>Event</w:t>
            </w:r>
          </w:p>
        </w:tc>
      </w:tr>
      <w:tr w:rsidR="00E91892" w14:paraId="0091A4B8" w14:textId="77777777">
        <w:trPr>
          <w:jc w:val="center"/>
        </w:trPr>
        <w:tc>
          <w:tcPr>
            <w:tcW w:w="1770" w:type="dxa"/>
            <w:tcBorders>
              <w:top w:val="single" w:sz="8" w:space="0" w:color="000000"/>
              <w:left w:val="single" w:sz="8" w:space="0" w:color="000000"/>
              <w:bottom w:val="single" w:sz="8" w:space="0" w:color="000000"/>
              <w:right w:val="single" w:sz="8" w:space="0" w:color="000000"/>
            </w:tcBorders>
            <w:tcMar>
              <w:top w:w="20" w:type="dxa"/>
              <w:left w:w="80" w:type="dxa"/>
              <w:bottom w:w="0" w:type="dxa"/>
              <w:right w:w="80" w:type="dxa"/>
            </w:tcMar>
          </w:tcPr>
          <w:p w14:paraId="0091A4B6" w14:textId="77777777" w:rsidR="00E91892" w:rsidRDefault="006D3916">
            <w:pPr>
              <w:widowControl w:val="0"/>
              <w:pBdr>
                <w:top w:val="nil"/>
                <w:left w:val="nil"/>
                <w:bottom w:val="nil"/>
                <w:right w:val="nil"/>
                <w:between w:val="nil"/>
              </w:pBdr>
              <w:spacing w:line="256" w:lineRule="auto"/>
              <w:rPr>
                <w:rFonts w:ascii="Calibri" w:eastAsia="Calibri" w:hAnsi="Calibri" w:cs="Calibri"/>
                <w:color w:val="434343"/>
              </w:rPr>
            </w:pPr>
            <w:r>
              <w:rPr>
                <w:rFonts w:ascii="Calibri" w:eastAsia="Calibri" w:hAnsi="Calibri" w:cs="Calibri"/>
                <w:color w:val="434343"/>
              </w:rPr>
              <w:t>11:00-11:15 AM</w:t>
            </w:r>
          </w:p>
        </w:tc>
        <w:tc>
          <w:tcPr>
            <w:tcW w:w="7965" w:type="dxa"/>
            <w:tcMar>
              <w:top w:w="100" w:type="dxa"/>
              <w:left w:w="100" w:type="dxa"/>
              <w:bottom w:w="100" w:type="dxa"/>
              <w:right w:w="100" w:type="dxa"/>
            </w:tcMar>
          </w:tcPr>
          <w:p w14:paraId="0091A4B7" w14:textId="42873CEB" w:rsidR="00E91892" w:rsidRDefault="006D3916">
            <w:pPr>
              <w:widowControl w:val="0"/>
              <w:spacing w:line="256" w:lineRule="auto"/>
              <w:rPr>
                <w:rFonts w:ascii="Calibri" w:eastAsia="Calibri" w:hAnsi="Calibri" w:cs="Calibri"/>
                <w:b/>
                <w:bCs/>
                <w:color w:val="434343"/>
              </w:rPr>
            </w:pPr>
            <w:r>
              <w:rPr>
                <w:rFonts w:ascii="Calibri" w:eastAsia="Calibri" w:hAnsi="Calibri" w:cs="Calibri"/>
                <w:color w:val="1155CC"/>
                <w:u w:val="single"/>
              </w:rPr>
              <w:t>Announcements, opening remarks</w:t>
            </w:r>
            <w:r>
              <w:rPr>
                <w:rFonts w:ascii="Calibri" w:eastAsia="Calibri" w:hAnsi="Calibri" w:cs="Calibri"/>
                <w:color w:val="434343"/>
              </w:rPr>
              <w:t xml:space="preserve"> | Josh Peterson (CC, VUMC)</w:t>
            </w:r>
          </w:p>
        </w:tc>
      </w:tr>
      <w:tr w:rsidR="00E91892" w14:paraId="0091A4BB" w14:textId="77777777">
        <w:trPr>
          <w:jc w:val="center"/>
        </w:trPr>
        <w:tc>
          <w:tcPr>
            <w:tcW w:w="1770" w:type="dxa"/>
            <w:tcBorders>
              <w:top w:val="single" w:sz="8" w:space="0" w:color="000000"/>
              <w:left w:val="single" w:sz="8" w:space="0" w:color="000000"/>
              <w:bottom w:val="single" w:sz="8" w:space="0" w:color="000000"/>
              <w:right w:val="single" w:sz="8" w:space="0" w:color="000000"/>
            </w:tcBorders>
            <w:tcMar>
              <w:top w:w="20" w:type="dxa"/>
              <w:left w:w="80" w:type="dxa"/>
              <w:bottom w:w="0" w:type="dxa"/>
              <w:right w:w="80" w:type="dxa"/>
            </w:tcMar>
          </w:tcPr>
          <w:p w14:paraId="0091A4B9" w14:textId="77777777" w:rsidR="00E91892" w:rsidRDefault="006D3916">
            <w:pPr>
              <w:widowControl w:val="0"/>
              <w:pBdr>
                <w:top w:val="nil"/>
                <w:left w:val="nil"/>
                <w:bottom w:val="nil"/>
                <w:right w:val="nil"/>
                <w:between w:val="nil"/>
              </w:pBdr>
              <w:spacing w:line="256" w:lineRule="auto"/>
              <w:rPr>
                <w:rFonts w:ascii="Calibri" w:eastAsia="Calibri" w:hAnsi="Calibri" w:cs="Calibri"/>
                <w:color w:val="434343"/>
              </w:rPr>
            </w:pPr>
            <w:r>
              <w:rPr>
                <w:rFonts w:ascii="Calibri" w:eastAsia="Calibri" w:hAnsi="Calibri" w:cs="Calibri"/>
                <w:color w:val="434343"/>
              </w:rPr>
              <w:t>11:30-12:00 PM</w:t>
            </w:r>
          </w:p>
        </w:tc>
        <w:tc>
          <w:tcPr>
            <w:tcW w:w="7965" w:type="dxa"/>
            <w:tcBorders>
              <w:top w:val="single" w:sz="8" w:space="0" w:color="000000"/>
              <w:left w:val="single" w:sz="8" w:space="0" w:color="000000"/>
              <w:bottom w:val="single" w:sz="8" w:space="0" w:color="000000"/>
              <w:right w:val="single" w:sz="8" w:space="0" w:color="000000"/>
            </w:tcBorders>
            <w:tcMar>
              <w:top w:w="20" w:type="dxa"/>
              <w:left w:w="80" w:type="dxa"/>
              <w:bottom w:w="0" w:type="dxa"/>
              <w:right w:w="80" w:type="dxa"/>
            </w:tcMar>
          </w:tcPr>
          <w:p w14:paraId="0091A4BA" w14:textId="4DA3CFE2" w:rsidR="00E91892" w:rsidRDefault="006D3916">
            <w:pPr>
              <w:widowControl w:val="0"/>
              <w:spacing w:line="256" w:lineRule="auto"/>
              <w:rPr>
                <w:rFonts w:ascii="Calibri" w:eastAsia="Calibri" w:hAnsi="Calibri" w:cs="Calibri"/>
                <w:b/>
                <w:bCs/>
                <w:color w:val="434343"/>
              </w:rPr>
            </w:pPr>
            <w:r>
              <w:rPr>
                <w:rFonts w:ascii="Calibri" w:eastAsia="Calibri" w:hAnsi="Calibri" w:cs="Calibri"/>
                <w:color w:val="1155CC"/>
                <w:u w:val="single"/>
              </w:rPr>
              <w:t>GRID analysis ready data set update &amp; I2B2 demo</w:t>
            </w:r>
            <w:r>
              <w:rPr>
                <w:rFonts w:ascii="Calibri" w:eastAsia="Calibri" w:hAnsi="Calibri" w:cs="Calibri"/>
                <w:color w:val="434343"/>
              </w:rPr>
              <w:t xml:space="preserve"> | Matt Lebo (MGB), Jeff Khan (MGB),  &amp; Adam Gordon (NU)</w:t>
            </w:r>
          </w:p>
        </w:tc>
      </w:tr>
      <w:tr w:rsidR="00E91892" w14:paraId="0091A4BE" w14:textId="77777777">
        <w:trPr>
          <w:jc w:val="center"/>
        </w:trPr>
        <w:tc>
          <w:tcPr>
            <w:tcW w:w="1770" w:type="dxa"/>
            <w:tcBorders>
              <w:top w:val="single" w:sz="8" w:space="0" w:color="000000"/>
              <w:left w:val="single" w:sz="8" w:space="0" w:color="000000"/>
              <w:bottom w:val="single" w:sz="8" w:space="0" w:color="000000"/>
              <w:right w:val="single" w:sz="8" w:space="0" w:color="000000"/>
            </w:tcBorders>
            <w:tcMar>
              <w:top w:w="20" w:type="dxa"/>
              <w:left w:w="80" w:type="dxa"/>
              <w:bottom w:w="0" w:type="dxa"/>
              <w:right w:w="80" w:type="dxa"/>
            </w:tcMar>
          </w:tcPr>
          <w:p w14:paraId="0091A4BC" w14:textId="77777777" w:rsidR="00E91892" w:rsidRDefault="006D3916">
            <w:pPr>
              <w:widowControl w:val="0"/>
              <w:pBdr>
                <w:top w:val="nil"/>
                <w:left w:val="nil"/>
                <w:bottom w:val="nil"/>
                <w:right w:val="nil"/>
                <w:between w:val="nil"/>
              </w:pBdr>
              <w:spacing w:line="256" w:lineRule="auto"/>
              <w:rPr>
                <w:rFonts w:ascii="Calibri" w:eastAsia="Calibri" w:hAnsi="Calibri" w:cs="Calibri"/>
                <w:color w:val="434343"/>
              </w:rPr>
            </w:pPr>
            <w:r>
              <w:rPr>
                <w:rFonts w:ascii="Calibri" w:eastAsia="Calibri" w:hAnsi="Calibri" w:cs="Calibri"/>
                <w:color w:val="434343"/>
              </w:rPr>
              <w:t>12:00-12:25 PM</w:t>
            </w:r>
          </w:p>
        </w:tc>
        <w:tc>
          <w:tcPr>
            <w:tcW w:w="7965" w:type="dxa"/>
            <w:tcBorders>
              <w:top w:val="single" w:sz="8" w:space="0" w:color="000000"/>
              <w:left w:val="single" w:sz="8" w:space="0" w:color="000000"/>
              <w:bottom w:val="single" w:sz="8" w:space="0" w:color="000000"/>
              <w:right w:val="single" w:sz="8" w:space="0" w:color="000000"/>
            </w:tcBorders>
            <w:tcMar>
              <w:top w:w="20" w:type="dxa"/>
              <w:left w:w="80" w:type="dxa"/>
              <w:bottom w:w="0" w:type="dxa"/>
              <w:right w:w="80" w:type="dxa"/>
            </w:tcMar>
          </w:tcPr>
          <w:p w14:paraId="0091A4BD" w14:textId="4844EC0B" w:rsidR="00E91892" w:rsidRDefault="006D3916">
            <w:pPr>
              <w:widowControl w:val="0"/>
              <w:spacing w:line="256" w:lineRule="auto"/>
              <w:rPr>
                <w:rFonts w:ascii="Calibri" w:eastAsia="Calibri" w:hAnsi="Calibri" w:cs="Calibri"/>
                <w:b/>
                <w:bCs/>
                <w:color w:val="434343"/>
              </w:rPr>
            </w:pPr>
            <w:r>
              <w:rPr>
                <w:rFonts w:ascii="Calibri" w:eastAsia="Calibri" w:hAnsi="Calibri" w:cs="Calibri"/>
                <w:color w:val="1155CC"/>
                <w:u w:val="single"/>
              </w:rPr>
              <w:t>Clinical Implementation of PRS in Practice</w:t>
            </w:r>
            <w:r>
              <w:rPr>
                <w:rFonts w:ascii="Calibri" w:eastAsia="Calibri" w:hAnsi="Calibri" w:cs="Calibri"/>
                <w:color w:val="434343"/>
              </w:rPr>
              <w:t xml:space="preserve"> | Beth Karlson &amp; Matt Lebo (MGB) </w:t>
            </w:r>
          </w:p>
        </w:tc>
      </w:tr>
      <w:tr w:rsidR="00E91892" w14:paraId="0091A4C1" w14:textId="77777777">
        <w:trPr>
          <w:trHeight w:val="420"/>
          <w:jc w:val="center"/>
        </w:trPr>
        <w:tc>
          <w:tcPr>
            <w:tcW w:w="1770" w:type="dxa"/>
            <w:tcBorders>
              <w:top w:val="single" w:sz="8" w:space="0" w:color="000000"/>
              <w:left w:val="single" w:sz="8" w:space="0" w:color="000000"/>
              <w:bottom w:val="single" w:sz="8" w:space="0" w:color="000000"/>
              <w:right w:val="single" w:sz="8" w:space="0" w:color="000000"/>
            </w:tcBorders>
            <w:tcMar>
              <w:top w:w="20" w:type="dxa"/>
              <w:left w:w="80" w:type="dxa"/>
              <w:bottom w:w="0" w:type="dxa"/>
              <w:right w:w="80" w:type="dxa"/>
            </w:tcMar>
          </w:tcPr>
          <w:p w14:paraId="0091A4BF" w14:textId="77777777" w:rsidR="00E91892" w:rsidRDefault="006D3916">
            <w:pPr>
              <w:widowControl w:val="0"/>
              <w:pBdr>
                <w:top w:val="nil"/>
                <w:left w:val="nil"/>
                <w:bottom w:val="nil"/>
                <w:right w:val="nil"/>
                <w:between w:val="nil"/>
              </w:pBdr>
              <w:spacing w:line="256" w:lineRule="auto"/>
              <w:rPr>
                <w:rFonts w:ascii="Calibri" w:eastAsia="Calibri" w:hAnsi="Calibri" w:cs="Calibri"/>
                <w:color w:val="434343"/>
              </w:rPr>
            </w:pPr>
            <w:r>
              <w:rPr>
                <w:rFonts w:ascii="Calibri" w:eastAsia="Calibri" w:hAnsi="Calibri" w:cs="Calibri"/>
                <w:color w:val="434343"/>
              </w:rPr>
              <w:t>12:25-12:50 PM</w:t>
            </w:r>
          </w:p>
        </w:tc>
        <w:tc>
          <w:tcPr>
            <w:tcW w:w="7965" w:type="dxa"/>
            <w:tcBorders>
              <w:top w:val="single" w:sz="8" w:space="0" w:color="000000"/>
              <w:left w:val="single" w:sz="8" w:space="0" w:color="000000"/>
              <w:bottom w:val="single" w:sz="8" w:space="0" w:color="000000"/>
              <w:right w:val="single" w:sz="8" w:space="0" w:color="000000"/>
            </w:tcBorders>
            <w:tcMar>
              <w:top w:w="20" w:type="dxa"/>
              <w:left w:w="80" w:type="dxa"/>
              <w:bottom w:w="0" w:type="dxa"/>
              <w:right w:w="80" w:type="dxa"/>
            </w:tcMar>
          </w:tcPr>
          <w:p w14:paraId="0091A4C0" w14:textId="7A51D03A" w:rsidR="00E91892" w:rsidRDefault="006D3916">
            <w:pPr>
              <w:widowControl w:val="0"/>
              <w:spacing w:line="256" w:lineRule="auto"/>
              <w:rPr>
                <w:rFonts w:ascii="Calibri" w:eastAsia="Calibri" w:hAnsi="Calibri" w:cs="Calibri"/>
                <w:b/>
                <w:bCs/>
                <w:color w:val="434343"/>
                <w:highlight w:val="yellow"/>
              </w:rPr>
            </w:pPr>
            <w:r>
              <w:rPr>
                <w:rFonts w:ascii="Calibri" w:eastAsia="Calibri" w:hAnsi="Calibri" w:cs="Calibri"/>
                <w:color w:val="1155CC"/>
                <w:u w:val="single"/>
              </w:rPr>
              <w:t>Outcomes analysis utilizing 6-month EHR data</w:t>
            </w:r>
            <w:r>
              <w:rPr>
                <w:rFonts w:ascii="Calibri" w:eastAsia="Calibri" w:hAnsi="Calibri" w:cs="Calibri"/>
                <w:color w:val="434343"/>
              </w:rPr>
              <w:t xml:space="preserve">| Nita Limdi (UAB) &amp; Dave Veenstra (UW) </w:t>
            </w:r>
          </w:p>
        </w:tc>
      </w:tr>
      <w:tr w:rsidR="00E91892" w14:paraId="0091A4C4" w14:textId="77777777">
        <w:trPr>
          <w:jc w:val="center"/>
        </w:trPr>
        <w:tc>
          <w:tcPr>
            <w:tcW w:w="1770" w:type="dxa"/>
            <w:tcBorders>
              <w:top w:val="single" w:sz="8" w:space="0" w:color="000000"/>
              <w:left w:val="single" w:sz="8" w:space="0" w:color="000000"/>
              <w:bottom w:val="single" w:sz="8" w:space="0" w:color="000000"/>
              <w:right w:val="single" w:sz="8" w:space="0" w:color="000000"/>
            </w:tcBorders>
            <w:tcMar>
              <w:top w:w="20" w:type="dxa"/>
              <w:left w:w="80" w:type="dxa"/>
              <w:bottom w:w="0" w:type="dxa"/>
              <w:right w:w="80" w:type="dxa"/>
            </w:tcMar>
          </w:tcPr>
          <w:p w14:paraId="0091A4C2" w14:textId="77777777" w:rsidR="00E91892" w:rsidRDefault="006D3916">
            <w:pPr>
              <w:widowControl w:val="0"/>
              <w:pBdr>
                <w:top w:val="nil"/>
                <w:left w:val="nil"/>
                <w:bottom w:val="nil"/>
                <w:right w:val="nil"/>
                <w:between w:val="nil"/>
              </w:pBdr>
              <w:spacing w:line="256" w:lineRule="auto"/>
              <w:rPr>
                <w:rFonts w:ascii="Calibri" w:eastAsia="Calibri" w:hAnsi="Calibri" w:cs="Calibri"/>
                <w:color w:val="434343"/>
              </w:rPr>
            </w:pPr>
            <w:r>
              <w:rPr>
                <w:rFonts w:ascii="Calibri" w:eastAsia="Calibri" w:hAnsi="Calibri" w:cs="Calibri"/>
                <w:color w:val="434343"/>
              </w:rPr>
              <w:t>1:25-1:50 PM</w:t>
            </w:r>
          </w:p>
        </w:tc>
        <w:tc>
          <w:tcPr>
            <w:tcW w:w="7965" w:type="dxa"/>
            <w:tcBorders>
              <w:top w:val="single" w:sz="8" w:space="0" w:color="000000"/>
              <w:left w:val="single" w:sz="8" w:space="0" w:color="000000"/>
              <w:bottom w:val="single" w:sz="8" w:space="0" w:color="000000"/>
              <w:right w:val="single" w:sz="8" w:space="0" w:color="000000"/>
            </w:tcBorders>
            <w:tcMar>
              <w:top w:w="20" w:type="dxa"/>
              <w:left w:w="80" w:type="dxa"/>
              <w:bottom w:w="0" w:type="dxa"/>
              <w:right w:w="80" w:type="dxa"/>
            </w:tcMar>
          </w:tcPr>
          <w:p w14:paraId="0091A4C3" w14:textId="09C3E386" w:rsidR="00E91892" w:rsidRDefault="006D3916">
            <w:pPr>
              <w:widowControl w:val="0"/>
              <w:spacing w:line="256" w:lineRule="auto"/>
              <w:rPr>
                <w:rFonts w:ascii="Calibri" w:eastAsia="Calibri" w:hAnsi="Calibri" w:cs="Calibri"/>
                <w:color w:val="434343"/>
                <w:highlight w:val="yellow"/>
              </w:rPr>
            </w:pPr>
            <w:r>
              <w:rPr>
                <w:rFonts w:ascii="Calibri" w:eastAsia="Calibri" w:hAnsi="Calibri" w:cs="Calibri"/>
                <w:color w:val="1155CC"/>
                <w:u w:val="single"/>
              </w:rPr>
              <w:t>Y6 timelines and network planning</w:t>
            </w:r>
            <w:r>
              <w:rPr>
                <w:rFonts w:ascii="Calibri" w:eastAsia="Calibri" w:hAnsi="Calibri" w:cs="Calibri"/>
                <w:color w:val="434343"/>
              </w:rPr>
              <w:t xml:space="preserve"> | Josh Peterson (CC, VUMC) </w:t>
            </w:r>
          </w:p>
        </w:tc>
      </w:tr>
      <w:tr w:rsidR="00E91892" w14:paraId="0091A4C7" w14:textId="77777777">
        <w:trPr>
          <w:jc w:val="center"/>
        </w:trPr>
        <w:tc>
          <w:tcPr>
            <w:tcW w:w="1770" w:type="dxa"/>
            <w:tcBorders>
              <w:top w:val="single" w:sz="8" w:space="0" w:color="000000"/>
              <w:left w:val="single" w:sz="8" w:space="0" w:color="000000"/>
              <w:bottom w:val="single" w:sz="8" w:space="0" w:color="000000"/>
              <w:right w:val="single" w:sz="8" w:space="0" w:color="000000"/>
            </w:tcBorders>
            <w:tcMar>
              <w:top w:w="20" w:type="dxa"/>
              <w:left w:w="80" w:type="dxa"/>
              <w:bottom w:w="0" w:type="dxa"/>
              <w:right w:w="80" w:type="dxa"/>
            </w:tcMar>
          </w:tcPr>
          <w:p w14:paraId="0091A4C5" w14:textId="77777777" w:rsidR="00E91892" w:rsidRDefault="006D3916">
            <w:pPr>
              <w:widowControl w:val="0"/>
              <w:pBdr>
                <w:top w:val="nil"/>
                <w:left w:val="nil"/>
                <w:bottom w:val="nil"/>
                <w:right w:val="nil"/>
                <w:between w:val="nil"/>
              </w:pBdr>
              <w:spacing w:line="256" w:lineRule="auto"/>
              <w:rPr>
                <w:rFonts w:ascii="Calibri" w:eastAsia="Calibri" w:hAnsi="Calibri" w:cs="Calibri"/>
                <w:color w:val="434343"/>
              </w:rPr>
            </w:pPr>
            <w:r>
              <w:rPr>
                <w:rFonts w:ascii="Calibri" w:eastAsia="Calibri" w:hAnsi="Calibri" w:cs="Calibri"/>
                <w:color w:val="434343"/>
              </w:rPr>
              <w:t>1:50-2:25 PM</w:t>
            </w:r>
          </w:p>
        </w:tc>
        <w:tc>
          <w:tcPr>
            <w:tcW w:w="7965" w:type="dxa"/>
            <w:tcBorders>
              <w:top w:val="single" w:sz="8" w:space="0" w:color="000000"/>
              <w:left w:val="single" w:sz="8" w:space="0" w:color="000000"/>
              <w:bottom w:val="single" w:sz="8" w:space="0" w:color="000000"/>
              <w:right w:val="single" w:sz="8" w:space="0" w:color="000000"/>
            </w:tcBorders>
            <w:tcMar>
              <w:top w:w="20" w:type="dxa"/>
              <w:left w:w="80" w:type="dxa"/>
              <w:bottom w:w="0" w:type="dxa"/>
              <w:right w:w="80" w:type="dxa"/>
            </w:tcMar>
          </w:tcPr>
          <w:p w14:paraId="0091A4C6" w14:textId="6EA68A54" w:rsidR="00E91892" w:rsidRDefault="006D3916">
            <w:pPr>
              <w:widowControl w:val="0"/>
              <w:spacing w:line="256" w:lineRule="auto"/>
              <w:rPr>
                <w:rFonts w:ascii="Calibri" w:eastAsia="Calibri" w:hAnsi="Calibri" w:cs="Calibri"/>
                <w:color w:val="434343"/>
              </w:rPr>
            </w:pPr>
            <w:r>
              <w:rPr>
                <w:rFonts w:ascii="Calibri" w:eastAsia="Calibri" w:hAnsi="Calibri" w:cs="Calibri"/>
                <w:color w:val="1155CC"/>
                <w:u w:val="single"/>
              </w:rPr>
              <w:t>External data sharing for GIRA EHR data</w:t>
            </w:r>
            <w:r>
              <w:rPr>
                <w:rFonts w:ascii="Calibri" w:eastAsia="Calibri" w:hAnsi="Calibri" w:cs="Calibri"/>
                <w:color w:val="434343"/>
              </w:rPr>
              <w:t xml:space="preserve"> | Jodell Jackson (CC, VUMC)</w:t>
            </w:r>
          </w:p>
        </w:tc>
      </w:tr>
      <w:tr w:rsidR="00E91892" w14:paraId="0091A4CA" w14:textId="77777777">
        <w:trPr>
          <w:jc w:val="center"/>
        </w:trPr>
        <w:tc>
          <w:tcPr>
            <w:tcW w:w="1770" w:type="dxa"/>
            <w:tcBorders>
              <w:top w:val="single" w:sz="8" w:space="0" w:color="000000"/>
              <w:left w:val="single" w:sz="8" w:space="0" w:color="000000"/>
              <w:bottom w:val="single" w:sz="8" w:space="0" w:color="000000"/>
              <w:right w:val="single" w:sz="8" w:space="0" w:color="000000"/>
            </w:tcBorders>
            <w:tcMar>
              <w:top w:w="20" w:type="dxa"/>
              <w:left w:w="80" w:type="dxa"/>
              <w:bottom w:w="0" w:type="dxa"/>
              <w:right w:w="80" w:type="dxa"/>
            </w:tcMar>
          </w:tcPr>
          <w:p w14:paraId="0091A4C8" w14:textId="77777777" w:rsidR="00E91892" w:rsidRDefault="006D3916">
            <w:pPr>
              <w:widowControl w:val="0"/>
              <w:pBdr>
                <w:top w:val="nil"/>
                <w:left w:val="nil"/>
                <w:bottom w:val="nil"/>
                <w:right w:val="nil"/>
                <w:between w:val="nil"/>
              </w:pBdr>
              <w:spacing w:line="256" w:lineRule="auto"/>
              <w:rPr>
                <w:rFonts w:ascii="Calibri" w:eastAsia="Calibri" w:hAnsi="Calibri" w:cs="Calibri"/>
                <w:color w:val="434343"/>
              </w:rPr>
            </w:pPr>
            <w:r>
              <w:rPr>
                <w:rFonts w:ascii="Calibri" w:eastAsia="Calibri" w:hAnsi="Calibri" w:cs="Calibri"/>
                <w:color w:val="434343"/>
              </w:rPr>
              <w:t>2:25-3:25 PM</w:t>
            </w:r>
          </w:p>
        </w:tc>
        <w:tc>
          <w:tcPr>
            <w:tcW w:w="7965" w:type="dxa"/>
            <w:tcMar>
              <w:top w:w="100" w:type="dxa"/>
              <w:left w:w="100" w:type="dxa"/>
              <w:bottom w:w="100" w:type="dxa"/>
              <w:right w:w="100" w:type="dxa"/>
            </w:tcMar>
          </w:tcPr>
          <w:p w14:paraId="0091A4C9" w14:textId="39750569" w:rsidR="00E91892" w:rsidRDefault="006D3916">
            <w:pPr>
              <w:widowControl w:val="0"/>
              <w:spacing w:line="256" w:lineRule="auto"/>
              <w:rPr>
                <w:rFonts w:ascii="Calibri" w:eastAsia="Calibri" w:hAnsi="Calibri" w:cs="Calibri"/>
                <w:b/>
                <w:bCs/>
                <w:color w:val="434343"/>
                <w:highlight w:val="yellow"/>
              </w:rPr>
            </w:pPr>
            <w:r>
              <w:rPr>
                <w:rFonts w:ascii="Calibri" w:eastAsia="Calibri" w:hAnsi="Calibri" w:cs="Calibri"/>
                <w:color w:val="1155CC"/>
                <w:u w:val="single"/>
              </w:rPr>
              <w:t>Working session 1 - Data refreshes (Outcomes/Phenotyping/QA/QC)</w:t>
            </w:r>
          </w:p>
        </w:tc>
      </w:tr>
      <w:tr w:rsidR="00E91892" w14:paraId="0091A4CD" w14:textId="77777777">
        <w:trPr>
          <w:jc w:val="center"/>
        </w:trPr>
        <w:tc>
          <w:tcPr>
            <w:tcW w:w="1770" w:type="dxa"/>
            <w:tcMar>
              <w:top w:w="100" w:type="dxa"/>
              <w:left w:w="100" w:type="dxa"/>
              <w:bottom w:w="100" w:type="dxa"/>
              <w:right w:w="100" w:type="dxa"/>
            </w:tcMar>
          </w:tcPr>
          <w:p w14:paraId="0091A4CB" w14:textId="77777777" w:rsidR="00E91892" w:rsidRDefault="006D3916">
            <w:pPr>
              <w:widowControl w:val="0"/>
              <w:pBdr>
                <w:top w:val="nil"/>
                <w:left w:val="nil"/>
                <w:bottom w:val="nil"/>
                <w:right w:val="nil"/>
                <w:between w:val="nil"/>
              </w:pBdr>
              <w:spacing w:line="256" w:lineRule="auto"/>
              <w:rPr>
                <w:rFonts w:ascii="Calibri" w:eastAsia="Calibri" w:hAnsi="Calibri" w:cs="Calibri"/>
                <w:color w:val="434343"/>
              </w:rPr>
            </w:pPr>
            <w:r>
              <w:rPr>
                <w:rFonts w:ascii="Calibri" w:eastAsia="Calibri" w:hAnsi="Calibri" w:cs="Calibri"/>
                <w:color w:val="434343"/>
              </w:rPr>
              <w:t>3:40-4:40 PM</w:t>
            </w:r>
          </w:p>
        </w:tc>
        <w:tc>
          <w:tcPr>
            <w:tcW w:w="7965" w:type="dxa"/>
            <w:tcMar>
              <w:top w:w="100" w:type="dxa"/>
              <w:left w:w="100" w:type="dxa"/>
              <w:bottom w:w="100" w:type="dxa"/>
              <w:right w:w="100" w:type="dxa"/>
            </w:tcMar>
          </w:tcPr>
          <w:p w14:paraId="0091A4CC" w14:textId="49C486F0" w:rsidR="00E91892" w:rsidRDefault="006D3916">
            <w:pPr>
              <w:widowControl w:val="0"/>
              <w:spacing w:line="256" w:lineRule="auto"/>
              <w:rPr>
                <w:rFonts w:ascii="Calibri" w:eastAsia="Calibri" w:hAnsi="Calibri" w:cs="Calibri"/>
                <w:b/>
                <w:bCs/>
                <w:color w:val="434343"/>
              </w:rPr>
            </w:pPr>
            <w:r>
              <w:rPr>
                <w:rFonts w:ascii="Calibri" w:eastAsia="Calibri" w:hAnsi="Calibri" w:cs="Calibri"/>
                <w:color w:val="1155CC"/>
                <w:u w:val="single"/>
              </w:rPr>
              <w:t xml:space="preserve">Working session 2 -  Data quality (QA/QC &amp; GRID) </w:t>
            </w:r>
          </w:p>
        </w:tc>
      </w:tr>
    </w:tbl>
    <w:p w14:paraId="0091A4CE" w14:textId="77777777" w:rsidR="00E91892" w:rsidRDefault="006D3916">
      <w:pPr>
        <w:rPr>
          <w:rFonts w:ascii="Calibri" w:eastAsia="Calibri" w:hAnsi="Calibri" w:cs="Calibri"/>
          <w:color w:val="434343"/>
        </w:rPr>
      </w:pPr>
      <w:r>
        <w:rPr>
          <w:rFonts w:ascii="Calibri" w:eastAsia="Calibri" w:hAnsi="Calibri" w:cs="Calibri"/>
          <w:color w:val="434343"/>
        </w:rPr>
        <w:tab/>
      </w:r>
      <w:r>
        <w:rPr>
          <w:rFonts w:ascii="Calibri" w:eastAsia="Calibri" w:hAnsi="Calibri" w:cs="Calibri"/>
          <w:color w:val="434343"/>
        </w:rPr>
        <w:tab/>
      </w:r>
    </w:p>
    <w:p w14:paraId="0091A4CF" w14:textId="77777777" w:rsidR="00E91892" w:rsidRDefault="00E91892">
      <w:pPr>
        <w:rPr>
          <w:rFonts w:ascii="Calibri" w:eastAsia="Calibri" w:hAnsi="Calibri" w:cs="Calibri"/>
          <w:color w:val="434343"/>
        </w:rPr>
      </w:pPr>
    </w:p>
    <w:tbl>
      <w:tblPr>
        <w:tblStyle w:val="a0"/>
        <w:tblW w:w="973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7935"/>
      </w:tblGrid>
      <w:tr w:rsidR="00E91892" w14:paraId="0091A4D1" w14:textId="77777777">
        <w:trPr>
          <w:trHeight w:val="420"/>
          <w:jc w:val="center"/>
        </w:trPr>
        <w:tc>
          <w:tcPr>
            <w:tcW w:w="9735" w:type="dxa"/>
            <w:gridSpan w:val="2"/>
          </w:tcPr>
          <w:p w14:paraId="0091A4D0" w14:textId="794C7583" w:rsidR="00E91892" w:rsidRDefault="006D3916">
            <w:pPr>
              <w:rPr>
                <w:rFonts w:ascii="Calibri" w:eastAsia="Calibri" w:hAnsi="Calibri" w:cs="Calibri"/>
                <w:b/>
                <w:bCs/>
                <w:color w:val="434343"/>
              </w:rPr>
            </w:pPr>
            <w:r>
              <w:rPr>
                <w:rFonts w:ascii="Calibri" w:eastAsia="Calibri" w:hAnsi="Calibri" w:cs="Calibri"/>
                <w:b/>
                <w:bCs/>
                <w:color w:val="1155CC"/>
                <w:u w:val="single"/>
              </w:rPr>
              <w:t>eMERGE Day 2:</w:t>
            </w:r>
            <w:r>
              <w:rPr>
                <w:rFonts w:ascii="Calibri" w:eastAsia="Calibri" w:hAnsi="Calibri" w:cs="Calibri"/>
                <w:b/>
                <w:bCs/>
                <w:color w:val="434343"/>
              </w:rPr>
              <w:t xml:space="preserve"> Thursday, October 9, 2025</w:t>
            </w:r>
          </w:p>
        </w:tc>
      </w:tr>
      <w:tr w:rsidR="00E91892" w14:paraId="0091A4D4" w14:textId="77777777">
        <w:trPr>
          <w:jc w:val="center"/>
        </w:trPr>
        <w:tc>
          <w:tcPr>
            <w:tcW w:w="1800" w:type="dxa"/>
            <w:tcMar>
              <w:top w:w="100" w:type="dxa"/>
              <w:left w:w="100" w:type="dxa"/>
              <w:bottom w:w="100" w:type="dxa"/>
              <w:right w:w="100" w:type="dxa"/>
            </w:tcMar>
          </w:tcPr>
          <w:p w14:paraId="0091A4D2" w14:textId="77777777" w:rsidR="00E91892" w:rsidRDefault="006D3916">
            <w:pPr>
              <w:widowControl w:val="0"/>
              <w:spacing w:line="240" w:lineRule="auto"/>
              <w:rPr>
                <w:rFonts w:ascii="Calibri" w:eastAsia="Calibri" w:hAnsi="Calibri" w:cs="Calibri"/>
                <w:b/>
                <w:bCs/>
                <w:color w:val="434343"/>
              </w:rPr>
            </w:pPr>
            <w:r>
              <w:rPr>
                <w:rFonts w:ascii="Calibri" w:eastAsia="Calibri" w:hAnsi="Calibri" w:cs="Calibri"/>
                <w:b/>
                <w:bCs/>
                <w:color w:val="434343"/>
              </w:rPr>
              <w:t>Time (EST)</w:t>
            </w:r>
          </w:p>
        </w:tc>
        <w:tc>
          <w:tcPr>
            <w:tcW w:w="7935" w:type="dxa"/>
            <w:tcMar>
              <w:top w:w="100" w:type="dxa"/>
              <w:left w:w="100" w:type="dxa"/>
              <w:bottom w:w="100" w:type="dxa"/>
              <w:right w:w="100" w:type="dxa"/>
            </w:tcMar>
          </w:tcPr>
          <w:p w14:paraId="0091A4D3" w14:textId="77777777" w:rsidR="00E91892" w:rsidRDefault="006D3916">
            <w:pPr>
              <w:widowControl w:val="0"/>
              <w:spacing w:line="240" w:lineRule="auto"/>
              <w:rPr>
                <w:rFonts w:ascii="Calibri" w:eastAsia="Calibri" w:hAnsi="Calibri" w:cs="Calibri"/>
                <w:b/>
                <w:bCs/>
                <w:color w:val="434343"/>
              </w:rPr>
            </w:pPr>
            <w:r>
              <w:rPr>
                <w:rFonts w:ascii="Calibri" w:eastAsia="Calibri" w:hAnsi="Calibri" w:cs="Calibri"/>
                <w:b/>
                <w:bCs/>
                <w:color w:val="434343"/>
              </w:rPr>
              <w:t>Event</w:t>
            </w:r>
          </w:p>
        </w:tc>
      </w:tr>
      <w:tr w:rsidR="00E91892" w14:paraId="0091A4D7" w14:textId="77777777">
        <w:trPr>
          <w:trHeight w:val="225"/>
          <w:jc w:val="center"/>
        </w:trPr>
        <w:tc>
          <w:tcPr>
            <w:tcW w:w="1800" w:type="dxa"/>
            <w:tcBorders>
              <w:top w:val="single" w:sz="8" w:space="0" w:color="000000"/>
              <w:left w:val="single" w:sz="8" w:space="0" w:color="000000"/>
              <w:bottom w:val="single" w:sz="8" w:space="0" w:color="000000"/>
              <w:right w:val="single" w:sz="8" w:space="0" w:color="000000"/>
            </w:tcBorders>
            <w:tcMar>
              <w:top w:w="20" w:type="dxa"/>
              <w:left w:w="80" w:type="dxa"/>
              <w:bottom w:w="0" w:type="dxa"/>
              <w:right w:w="80" w:type="dxa"/>
            </w:tcMar>
          </w:tcPr>
          <w:p w14:paraId="0091A4D5" w14:textId="77777777" w:rsidR="00E91892" w:rsidRDefault="006D3916">
            <w:pPr>
              <w:widowControl w:val="0"/>
              <w:pBdr>
                <w:top w:val="nil"/>
                <w:left w:val="nil"/>
                <w:bottom w:val="nil"/>
                <w:right w:val="nil"/>
                <w:between w:val="nil"/>
              </w:pBdr>
              <w:spacing w:line="256" w:lineRule="auto"/>
              <w:rPr>
                <w:rFonts w:ascii="Calibri" w:eastAsia="Calibri" w:hAnsi="Calibri" w:cs="Calibri"/>
                <w:color w:val="434343"/>
              </w:rPr>
            </w:pPr>
            <w:r>
              <w:rPr>
                <w:rFonts w:ascii="Calibri" w:eastAsia="Calibri" w:hAnsi="Calibri" w:cs="Calibri"/>
                <w:color w:val="434343"/>
              </w:rPr>
              <w:t xml:space="preserve">11:00 - 11:25 AM </w:t>
            </w:r>
          </w:p>
        </w:tc>
        <w:tc>
          <w:tcPr>
            <w:tcW w:w="7935" w:type="dxa"/>
            <w:tcBorders>
              <w:top w:val="single" w:sz="8" w:space="0" w:color="000000"/>
              <w:left w:val="single" w:sz="8" w:space="0" w:color="000000"/>
              <w:bottom w:val="single" w:sz="8" w:space="0" w:color="000000"/>
              <w:right w:val="single" w:sz="8" w:space="0" w:color="000000"/>
            </w:tcBorders>
            <w:tcMar>
              <w:top w:w="20" w:type="dxa"/>
              <w:left w:w="80" w:type="dxa"/>
              <w:bottom w:w="0" w:type="dxa"/>
              <w:right w:w="80" w:type="dxa"/>
            </w:tcMar>
          </w:tcPr>
          <w:p w14:paraId="0091A4D6" w14:textId="4875F9C2" w:rsidR="00E91892" w:rsidRDefault="006D3916">
            <w:pPr>
              <w:widowControl w:val="0"/>
              <w:pBdr>
                <w:top w:val="nil"/>
                <w:left w:val="nil"/>
                <w:bottom w:val="nil"/>
                <w:right w:val="nil"/>
                <w:between w:val="nil"/>
              </w:pBdr>
              <w:spacing w:line="256" w:lineRule="auto"/>
              <w:rPr>
                <w:rFonts w:ascii="Calibri" w:eastAsia="Calibri" w:hAnsi="Calibri" w:cs="Calibri"/>
                <w:b/>
                <w:bCs/>
                <w:color w:val="434343"/>
              </w:rPr>
            </w:pPr>
            <w:r>
              <w:rPr>
                <w:rFonts w:ascii="Calibri" w:eastAsia="Calibri" w:hAnsi="Calibri" w:cs="Calibri"/>
                <w:color w:val="1155CC"/>
                <w:u w:val="single"/>
              </w:rPr>
              <w:t>Network overview and prioritizations</w:t>
            </w:r>
            <w:r>
              <w:rPr>
                <w:rFonts w:ascii="Calibri" w:eastAsia="Calibri" w:hAnsi="Calibri" w:cs="Calibri"/>
                <w:color w:val="434343"/>
              </w:rPr>
              <w:t xml:space="preserve"> | Josh Peterson (CC, VUMC) </w:t>
            </w:r>
          </w:p>
        </w:tc>
      </w:tr>
      <w:tr w:rsidR="00E91892" w14:paraId="0091A4DA" w14:textId="77777777">
        <w:trPr>
          <w:trHeight w:val="375"/>
          <w:jc w:val="center"/>
        </w:trPr>
        <w:tc>
          <w:tcPr>
            <w:tcW w:w="1800" w:type="dxa"/>
            <w:tcBorders>
              <w:top w:val="single" w:sz="8" w:space="0" w:color="000000"/>
              <w:left w:val="single" w:sz="8" w:space="0" w:color="000000"/>
              <w:bottom w:val="single" w:sz="8" w:space="0" w:color="000000"/>
              <w:right w:val="single" w:sz="8" w:space="0" w:color="000000"/>
            </w:tcBorders>
            <w:tcMar>
              <w:top w:w="20" w:type="dxa"/>
              <w:left w:w="80" w:type="dxa"/>
              <w:bottom w:w="0" w:type="dxa"/>
              <w:right w:w="80" w:type="dxa"/>
            </w:tcMar>
          </w:tcPr>
          <w:p w14:paraId="0091A4D8" w14:textId="77777777" w:rsidR="00E91892" w:rsidRDefault="006D3916">
            <w:pPr>
              <w:widowControl w:val="0"/>
              <w:pBdr>
                <w:top w:val="nil"/>
                <w:left w:val="nil"/>
                <w:bottom w:val="nil"/>
                <w:right w:val="nil"/>
                <w:between w:val="nil"/>
              </w:pBdr>
              <w:spacing w:line="256" w:lineRule="auto"/>
              <w:rPr>
                <w:rFonts w:ascii="Calibri" w:eastAsia="Calibri" w:hAnsi="Calibri" w:cs="Calibri"/>
                <w:color w:val="434343"/>
              </w:rPr>
            </w:pPr>
            <w:r>
              <w:rPr>
                <w:rFonts w:ascii="Calibri" w:eastAsia="Calibri" w:hAnsi="Calibri" w:cs="Calibri"/>
                <w:color w:val="434343"/>
              </w:rPr>
              <w:t>11:25-11:50 AM</w:t>
            </w:r>
          </w:p>
        </w:tc>
        <w:tc>
          <w:tcPr>
            <w:tcW w:w="7935" w:type="dxa"/>
            <w:tcBorders>
              <w:top w:val="single" w:sz="8" w:space="0" w:color="000000"/>
              <w:left w:val="single" w:sz="8" w:space="0" w:color="000000"/>
              <w:bottom w:val="single" w:sz="8" w:space="0" w:color="000000"/>
              <w:right w:val="single" w:sz="8" w:space="0" w:color="000000"/>
            </w:tcBorders>
            <w:tcMar>
              <w:top w:w="20" w:type="dxa"/>
              <w:left w:w="80" w:type="dxa"/>
              <w:bottom w:w="0" w:type="dxa"/>
              <w:right w:w="80" w:type="dxa"/>
            </w:tcMar>
          </w:tcPr>
          <w:p w14:paraId="0091A4D9" w14:textId="0DD8947C" w:rsidR="00E91892" w:rsidRDefault="006D3916">
            <w:pPr>
              <w:widowControl w:val="0"/>
              <w:pBdr>
                <w:top w:val="nil"/>
                <w:left w:val="nil"/>
                <w:bottom w:val="nil"/>
                <w:right w:val="nil"/>
                <w:between w:val="nil"/>
              </w:pBdr>
              <w:spacing w:line="256" w:lineRule="auto"/>
              <w:rPr>
                <w:rFonts w:ascii="Calibri" w:eastAsia="Calibri" w:hAnsi="Calibri" w:cs="Calibri"/>
                <w:b/>
                <w:bCs/>
                <w:color w:val="434343"/>
              </w:rPr>
            </w:pPr>
            <w:r>
              <w:rPr>
                <w:rFonts w:ascii="Calibri" w:eastAsia="Calibri" w:hAnsi="Calibri" w:cs="Calibri"/>
                <w:color w:val="1155CC"/>
                <w:u w:val="single"/>
              </w:rPr>
              <w:t>Network data and publications</w:t>
            </w:r>
            <w:r>
              <w:rPr>
                <w:rFonts w:ascii="Calibri" w:eastAsia="Calibri" w:hAnsi="Calibri" w:cs="Calibri"/>
                <w:color w:val="434343"/>
              </w:rPr>
              <w:t xml:space="preserve"> | Jodell Jackson (CC, VUMC)</w:t>
            </w:r>
          </w:p>
        </w:tc>
      </w:tr>
      <w:tr w:rsidR="00E91892" w14:paraId="0091A4DF" w14:textId="77777777">
        <w:trPr>
          <w:trHeight w:val="480"/>
          <w:jc w:val="center"/>
        </w:trPr>
        <w:tc>
          <w:tcPr>
            <w:tcW w:w="1800" w:type="dxa"/>
            <w:tcBorders>
              <w:top w:val="single" w:sz="8" w:space="0" w:color="000000"/>
              <w:left w:val="single" w:sz="8" w:space="0" w:color="000000"/>
              <w:right w:val="single" w:sz="8" w:space="0" w:color="000000"/>
            </w:tcBorders>
            <w:tcMar>
              <w:top w:w="20" w:type="dxa"/>
              <w:left w:w="80" w:type="dxa"/>
              <w:bottom w:w="0" w:type="dxa"/>
              <w:right w:w="80" w:type="dxa"/>
            </w:tcMar>
          </w:tcPr>
          <w:p w14:paraId="0091A4DB" w14:textId="77777777" w:rsidR="00E91892" w:rsidRDefault="006D3916">
            <w:pPr>
              <w:widowControl w:val="0"/>
              <w:pBdr>
                <w:top w:val="nil"/>
                <w:left w:val="nil"/>
                <w:bottom w:val="nil"/>
                <w:right w:val="nil"/>
                <w:between w:val="nil"/>
              </w:pBdr>
              <w:spacing w:line="256" w:lineRule="auto"/>
              <w:rPr>
                <w:rFonts w:ascii="Calibri" w:eastAsia="Calibri" w:hAnsi="Calibri" w:cs="Calibri"/>
                <w:color w:val="434343"/>
              </w:rPr>
            </w:pPr>
            <w:r>
              <w:rPr>
                <w:rFonts w:ascii="Calibri" w:eastAsia="Calibri" w:hAnsi="Calibri" w:cs="Calibri"/>
                <w:color w:val="434343"/>
              </w:rPr>
              <w:t>11:50-12:50 PM</w:t>
            </w:r>
          </w:p>
        </w:tc>
        <w:tc>
          <w:tcPr>
            <w:tcW w:w="7935" w:type="dxa"/>
            <w:tcBorders>
              <w:top w:val="single" w:sz="8" w:space="0" w:color="000000"/>
              <w:left w:val="single" w:sz="8" w:space="0" w:color="000000"/>
              <w:right w:val="single" w:sz="8" w:space="0" w:color="000000"/>
            </w:tcBorders>
            <w:tcMar>
              <w:top w:w="20" w:type="dxa"/>
              <w:left w:w="80" w:type="dxa"/>
              <w:bottom w:w="0" w:type="dxa"/>
              <w:right w:w="80" w:type="dxa"/>
            </w:tcMar>
          </w:tcPr>
          <w:p w14:paraId="0091A4DC" w14:textId="77777777" w:rsidR="00E91892" w:rsidRDefault="006D3916">
            <w:pPr>
              <w:widowControl w:val="0"/>
              <w:pBdr>
                <w:top w:val="nil"/>
                <w:left w:val="nil"/>
                <w:bottom w:val="nil"/>
                <w:right w:val="nil"/>
                <w:between w:val="nil"/>
              </w:pBdr>
              <w:spacing w:line="256" w:lineRule="auto"/>
              <w:rPr>
                <w:rFonts w:ascii="Calibri" w:eastAsia="Calibri" w:hAnsi="Calibri" w:cs="Calibri"/>
                <w:color w:val="434343"/>
              </w:rPr>
            </w:pPr>
            <w:r>
              <w:rPr>
                <w:rFonts w:ascii="Calibri" w:eastAsia="Calibri" w:hAnsi="Calibri" w:cs="Calibri"/>
                <w:color w:val="434343"/>
              </w:rPr>
              <w:t>Scientific presentation: Updates on manuscripts:</w:t>
            </w:r>
          </w:p>
          <w:p w14:paraId="0091A4DD" w14:textId="798C1E40" w:rsidR="00E91892" w:rsidRDefault="006D3916">
            <w:pPr>
              <w:widowControl w:val="0"/>
              <w:numPr>
                <w:ilvl w:val="0"/>
                <w:numId w:val="6"/>
              </w:numPr>
              <w:pBdr>
                <w:top w:val="nil"/>
                <w:left w:val="nil"/>
                <w:bottom w:val="nil"/>
                <w:right w:val="nil"/>
                <w:between w:val="nil"/>
              </w:pBdr>
              <w:spacing w:line="256" w:lineRule="auto"/>
              <w:rPr>
                <w:rFonts w:ascii="Calibri" w:eastAsia="Calibri" w:hAnsi="Calibri" w:cs="Calibri"/>
                <w:color w:val="434343"/>
              </w:rPr>
            </w:pPr>
            <w:r>
              <w:rPr>
                <w:rFonts w:ascii="Calibri" w:eastAsia="Calibri" w:hAnsi="Calibri" w:cs="Calibri"/>
                <w:color w:val="1155CC"/>
                <w:u w:val="single"/>
              </w:rPr>
              <w:t>The eMERGE Network’s return of genome informed-risk assessment results for common conditions to 23,840 adults and children</w:t>
            </w:r>
            <w:r>
              <w:rPr>
                <w:rFonts w:ascii="Calibri" w:eastAsia="Calibri" w:hAnsi="Calibri" w:cs="Calibri"/>
                <w:color w:val="434343"/>
              </w:rPr>
              <w:t xml:space="preserve"> | Lucinda Lawson (CCHMC)</w:t>
            </w:r>
          </w:p>
          <w:p w14:paraId="0091A4DE" w14:textId="7895B8FA" w:rsidR="00E91892" w:rsidRDefault="006D3916">
            <w:pPr>
              <w:widowControl w:val="0"/>
              <w:numPr>
                <w:ilvl w:val="0"/>
                <w:numId w:val="6"/>
              </w:numPr>
              <w:pBdr>
                <w:top w:val="nil"/>
                <w:left w:val="nil"/>
                <w:bottom w:val="nil"/>
                <w:right w:val="nil"/>
                <w:between w:val="nil"/>
              </w:pBdr>
              <w:spacing w:line="256" w:lineRule="auto"/>
              <w:rPr>
                <w:rFonts w:ascii="Calibri" w:eastAsia="Calibri" w:hAnsi="Calibri" w:cs="Calibri"/>
                <w:color w:val="434343"/>
              </w:rPr>
            </w:pPr>
            <w:r>
              <w:rPr>
                <w:rFonts w:ascii="Calibri" w:eastAsia="Calibri" w:hAnsi="Calibri" w:cs="Calibri"/>
                <w:color w:val="1155CC"/>
                <w:u w:val="single"/>
              </w:rPr>
              <w:t>Assessing the Health Service Impact and Clinical Utility of Genome Informed Risk Assessments (GIRA): Study Design and Analytic Framework</w:t>
            </w:r>
            <w:r>
              <w:rPr>
                <w:rFonts w:ascii="Calibri" w:eastAsia="Calibri" w:hAnsi="Calibri" w:cs="Calibri"/>
                <w:color w:val="434343"/>
              </w:rPr>
              <w:t xml:space="preserve"> | Nita Limdi (UAB) &amp; Dave Veenstra (UW)</w:t>
            </w:r>
          </w:p>
        </w:tc>
      </w:tr>
      <w:tr w:rsidR="00E91892" w14:paraId="0091A4E2" w14:textId="77777777">
        <w:trPr>
          <w:trHeight w:val="585"/>
          <w:jc w:val="center"/>
        </w:trPr>
        <w:tc>
          <w:tcPr>
            <w:tcW w:w="1800" w:type="dxa"/>
            <w:tcMar>
              <w:top w:w="20" w:type="dxa"/>
              <w:left w:w="80" w:type="dxa"/>
              <w:bottom w:w="0" w:type="dxa"/>
              <w:right w:w="80" w:type="dxa"/>
            </w:tcMar>
          </w:tcPr>
          <w:p w14:paraId="0091A4E0" w14:textId="77777777" w:rsidR="00E91892" w:rsidRDefault="006D3916">
            <w:pPr>
              <w:widowControl w:val="0"/>
              <w:pBdr>
                <w:top w:val="nil"/>
                <w:left w:val="nil"/>
                <w:bottom w:val="nil"/>
                <w:right w:val="nil"/>
                <w:between w:val="nil"/>
              </w:pBdr>
              <w:spacing w:line="256" w:lineRule="auto"/>
              <w:rPr>
                <w:rFonts w:ascii="Calibri" w:eastAsia="Calibri" w:hAnsi="Calibri" w:cs="Calibri"/>
                <w:color w:val="434343"/>
              </w:rPr>
            </w:pPr>
            <w:r>
              <w:rPr>
                <w:rFonts w:ascii="Calibri" w:eastAsia="Calibri" w:hAnsi="Calibri" w:cs="Calibri"/>
                <w:color w:val="434343"/>
              </w:rPr>
              <w:t>12:50-1:15 PM</w:t>
            </w:r>
          </w:p>
        </w:tc>
        <w:tc>
          <w:tcPr>
            <w:tcW w:w="7935" w:type="dxa"/>
            <w:tcMar>
              <w:top w:w="20" w:type="dxa"/>
              <w:left w:w="80" w:type="dxa"/>
              <w:bottom w:w="0" w:type="dxa"/>
              <w:right w:w="80" w:type="dxa"/>
            </w:tcMar>
          </w:tcPr>
          <w:p w14:paraId="0091A4E1" w14:textId="14178A9D" w:rsidR="00E91892" w:rsidRDefault="006D3916">
            <w:pPr>
              <w:widowControl w:val="0"/>
              <w:pBdr>
                <w:top w:val="nil"/>
                <w:left w:val="nil"/>
                <w:bottom w:val="nil"/>
                <w:right w:val="nil"/>
                <w:between w:val="nil"/>
              </w:pBdr>
              <w:spacing w:line="256" w:lineRule="auto"/>
              <w:rPr>
                <w:rFonts w:ascii="Calibri" w:eastAsia="Calibri" w:hAnsi="Calibri" w:cs="Calibri"/>
                <w:color w:val="434343"/>
                <w:highlight w:val="yellow"/>
              </w:rPr>
            </w:pPr>
            <w:r>
              <w:rPr>
                <w:rFonts w:ascii="Calibri" w:eastAsia="Calibri" w:hAnsi="Calibri" w:cs="Calibri"/>
                <w:color w:val="1155CC"/>
                <w:u w:val="single"/>
              </w:rPr>
              <w:t>6-month EHR data pull status, lessons learned, &amp; next steps</w:t>
            </w:r>
            <w:r>
              <w:rPr>
                <w:rFonts w:ascii="Calibri" w:eastAsia="Calibri" w:hAnsi="Calibri" w:cs="Calibri"/>
                <w:color w:val="434343"/>
              </w:rPr>
              <w:t xml:space="preserve"> | Wei-Qi Wei (VUMC) &amp; Shawn Murphy (MGB) </w:t>
            </w:r>
          </w:p>
        </w:tc>
      </w:tr>
      <w:tr w:rsidR="00E91892" w14:paraId="0091A4E5" w14:textId="77777777">
        <w:trPr>
          <w:jc w:val="center"/>
        </w:trPr>
        <w:tc>
          <w:tcPr>
            <w:tcW w:w="1800" w:type="dxa"/>
            <w:tcMar>
              <w:top w:w="20" w:type="dxa"/>
              <w:left w:w="100" w:type="dxa"/>
              <w:bottom w:w="0" w:type="dxa"/>
              <w:right w:w="100" w:type="dxa"/>
            </w:tcMar>
          </w:tcPr>
          <w:p w14:paraId="0091A4E3" w14:textId="77777777" w:rsidR="00E91892" w:rsidRDefault="006D3916">
            <w:pPr>
              <w:widowControl w:val="0"/>
              <w:pBdr>
                <w:top w:val="nil"/>
                <w:left w:val="nil"/>
                <w:bottom w:val="nil"/>
                <w:right w:val="nil"/>
                <w:between w:val="nil"/>
              </w:pBdr>
              <w:spacing w:line="256" w:lineRule="auto"/>
              <w:rPr>
                <w:rFonts w:ascii="Calibri" w:eastAsia="Calibri" w:hAnsi="Calibri" w:cs="Calibri"/>
                <w:color w:val="434343"/>
              </w:rPr>
            </w:pPr>
            <w:r>
              <w:rPr>
                <w:rFonts w:ascii="Calibri" w:eastAsia="Calibri" w:hAnsi="Calibri" w:cs="Calibri"/>
                <w:color w:val="434343"/>
              </w:rPr>
              <w:t>1:45-2:00 PM</w:t>
            </w:r>
          </w:p>
        </w:tc>
        <w:tc>
          <w:tcPr>
            <w:tcW w:w="7935" w:type="dxa"/>
            <w:tcMar>
              <w:top w:w="20" w:type="dxa"/>
              <w:left w:w="100" w:type="dxa"/>
              <w:bottom w:w="0" w:type="dxa"/>
              <w:right w:w="100" w:type="dxa"/>
            </w:tcMar>
          </w:tcPr>
          <w:p w14:paraId="0091A4E4" w14:textId="100D7529" w:rsidR="00E91892" w:rsidRDefault="006D3916">
            <w:pPr>
              <w:widowControl w:val="0"/>
              <w:pBdr>
                <w:top w:val="nil"/>
                <w:left w:val="nil"/>
                <w:bottom w:val="nil"/>
                <w:right w:val="nil"/>
                <w:between w:val="nil"/>
              </w:pBdr>
              <w:spacing w:line="256" w:lineRule="auto"/>
              <w:rPr>
                <w:rFonts w:ascii="Calibri" w:eastAsia="Calibri" w:hAnsi="Calibri" w:cs="Calibri"/>
                <w:color w:val="434343"/>
              </w:rPr>
            </w:pPr>
            <w:r>
              <w:rPr>
                <w:rFonts w:ascii="Calibri" w:eastAsia="Calibri" w:hAnsi="Calibri" w:cs="Calibri"/>
                <w:color w:val="1155CC"/>
                <w:u w:val="single"/>
              </w:rPr>
              <w:t>Report out</w:t>
            </w:r>
            <w:r>
              <w:rPr>
                <w:rFonts w:ascii="Calibri" w:eastAsia="Calibri" w:hAnsi="Calibri" w:cs="Calibri"/>
                <w:color w:val="434343"/>
              </w:rPr>
              <w:t xml:space="preserve"> </w:t>
            </w:r>
          </w:p>
        </w:tc>
      </w:tr>
    </w:tbl>
    <w:p w14:paraId="0091A4E6" w14:textId="77777777" w:rsidR="00E91892" w:rsidRDefault="00E91892">
      <w:pPr>
        <w:rPr>
          <w:rFonts w:ascii="Calibri" w:eastAsia="Calibri" w:hAnsi="Calibri" w:cs="Calibri"/>
          <w:color w:val="434343"/>
        </w:rPr>
      </w:pPr>
    </w:p>
    <w:tbl>
      <w:tblPr>
        <w:tblStyle w:val="a1"/>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E91892" w14:paraId="0091A4E8" w14:textId="77777777">
        <w:tc>
          <w:tcPr>
            <w:tcW w:w="10800" w:type="dxa"/>
            <w:tcMar>
              <w:top w:w="100" w:type="dxa"/>
              <w:left w:w="100" w:type="dxa"/>
              <w:bottom w:w="100" w:type="dxa"/>
              <w:right w:w="100" w:type="dxa"/>
            </w:tcMar>
          </w:tcPr>
          <w:p w14:paraId="0091A4E7" w14:textId="77777777" w:rsidR="00E91892" w:rsidRDefault="006D3916">
            <w:pPr>
              <w:widowControl w:val="0"/>
              <w:pBdr>
                <w:top w:val="nil"/>
                <w:left w:val="nil"/>
                <w:bottom w:val="nil"/>
                <w:right w:val="nil"/>
                <w:between w:val="nil"/>
              </w:pBdr>
              <w:spacing w:line="240" w:lineRule="auto"/>
              <w:rPr>
                <w:rFonts w:ascii="Calibri" w:eastAsia="Calibri" w:hAnsi="Calibri" w:cs="Calibri"/>
                <w:b/>
                <w:bCs/>
                <w:color w:val="434343"/>
              </w:rPr>
            </w:pPr>
            <w:r>
              <w:rPr>
                <w:rFonts w:ascii="Calibri" w:eastAsia="Calibri" w:hAnsi="Calibri" w:cs="Calibri"/>
                <w:b/>
                <w:bCs/>
                <w:color w:val="434343"/>
              </w:rPr>
              <w:t>Other Links</w:t>
            </w:r>
          </w:p>
        </w:tc>
      </w:tr>
      <w:tr w:rsidR="00E91892" w14:paraId="0091A4EA" w14:textId="77777777">
        <w:tc>
          <w:tcPr>
            <w:tcW w:w="10800" w:type="dxa"/>
            <w:tcMar>
              <w:top w:w="100" w:type="dxa"/>
              <w:left w:w="100" w:type="dxa"/>
              <w:bottom w:w="100" w:type="dxa"/>
              <w:right w:w="100" w:type="dxa"/>
            </w:tcMar>
          </w:tcPr>
          <w:p w14:paraId="0091A4E9" w14:textId="6881CE5F" w:rsidR="00E91892" w:rsidRDefault="006D3916">
            <w:pPr>
              <w:rPr>
                <w:rFonts w:ascii="Calibri" w:eastAsia="Calibri" w:hAnsi="Calibri" w:cs="Calibri"/>
                <w:color w:val="434343"/>
              </w:rPr>
            </w:pPr>
            <w:r>
              <w:rPr>
                <w:rFonts w:ascii="Calibri" w:eastAsia="Calibri" w:hAnsi="Calibri" w:cs="Calibri"/>
                <w:color w:val="1155CC"/>
                <w:u w:val="single"/>
              </w:rPr>
              <w:t>Action Items</w:t>
            </w:r>
          </w:p>
        </w:tc>
      </w:tr>
      <w:tr w:rsidR="00E91892" w14:paraId="0091A4EC" w14:textId="77777777">
        <w:tc>
          <w:tcPr>
            <w:tcW w:w="10800" w:type="dxa"/>
            <w:tcMar>
              <w:top w:w="100" w:type="dxa"/>
              <w:left w:w="100" w:type="dxa"/>
              <w:bottom w:w="100" w:type="dxa"/>
              <w:right w:w="100" w:type="dxa"/>
            </w:tcMar>
          </w:tcPr>
          <w:p w14:paraId="0091A4EB" w14:textId="50384F5C" w:rsidR="00E91892" w:rsidRDefault="006D3916">
            <w:pPr>
              <w:rPr>
                <w:color w:val="6E7680"/>
                <w:sz w:val="18"/>
                <w:szCs w:val="18"/>
              </w:rPr>
            </w:pPr>
            <w:r>
              <w:rPr>
                <w:rFonts w:ascii="Calibri" w:eastAsia="Calibri" w:hAnsi="Calibri" w:cs="Calibri"/>
                <w:color w:val="1155CC"/>
                <w:u w:val="single"/>
              </w:rPr>
              <w:t>Recordings</w:t>
            </w:r>
          </w:p>
        </w:tc>
      </w:tr>
      <w:tr w:rsidR="00E91892" w14:paraId="0091A4EE" w14:textId="77777777">
        <w:tc>
          <w:tcPr>
            <w:tcW w:w="10800" w:type="dxa"/>
            <w:tcMar>
              <w:top w:w="100" w:type="dxa"/>
              <w:left w:w="100" w:type="dxa"/>
              <w:bottom w:w="100" w:type="dxa"/>
              <w:right w:w="100" w:type="dxa"/>
            </w:tcMar>
          </w:tcPr>
          <w:p w14:paraId="0091A4ED" w14:textId="4C4F9EC4" w:rsidR="00E91892" w:rsidRDefault="006D3916">
            <w:pPr>
              <w:rPr>
                <w:rFonts w:ascii="Calibri" w:eastAsia="Calibri" w:hAnsi="Calibri" w:cs="Calibri"/>
              </w:rPr>
            </w:pPr>
            <w:r>
              <w:rPr>
                <w:rFonts w:ascii="Calibri" w:eastAsia="Calibri" w:hAnsi="Calibri" w:cs="Calibri"/>
                <w:color w:val="1155CC"/>
                <w:u w:val="single"/>
              </w:rPr>
              <w:t>Official ESP Recommendations</w:t>
            </w:r>
          </w:p>
        </w:tc>
      </w:tr>
    </w:tbl>
    <w:p w14:paraId="0091A4EF" w14:textId="77777777" w:rsidR="00E91892" w:rsidRDefault="006D3916">
      <w:pPr>
        <w:rPr>
          <w:rFonts w:ascii="Calibri" w:eastAsia="Calibri" w:hAnsi="Calibri" w:cs="Calibri"/>
          <w:b/>
          <w:bCs/>
          <w:color w:val="434343"/>
          <w:u w:val="single"/>
        </w:rPr>
      </w:pPr>
      <w:r>
        <w:br w:type="page"/>
      </w:r>
    </w:p>
    <w:p w14:paraId="0091A4F0" w14:textId="77777777" w:rsidR="00E91892" w:rsidRDefault="006D3916">
      <w:pPr>
        <w:rPr>
          <w:rFonts w:ascii="Calibri" w:eastAsia="Calibri" w:hAnsi="Calibri" w:cs="Calibri"/>
          <w:b/>
          <w:bCs/>
          <w:color w:val="434343"/>
        </w:rPr>
      </w:pPr>
      <w:bookmarkStart w:id="1" w:name="exkpowu9xt4q" w:colFirst="0" w:colLast="0"/>
      <w:bookmarkEnd w:id="1"/>
      <w:r>
        <w:rPr>
          <w:rFonts w:ascii="Calibri" w:eastAsia="Calibri" w:hAnsi="Calibri" w:cs="Calibri"/>
          <w:b/>
          <w:bCs/>
          <w:color w:val="434343"/>
        </w:rPr>
        <w:lastRenderedPageBreak/>
        <w:t xml:space="preserve">eMERGE Day 1: Wednesday, October 8, </w:t>
      </w:r>
      <w:proofErr w:type="gramStart"/>
      <w:r>
        <w:rPr>
          <w:rFonts w:ascii="Calibri" w:eastAsia="Calibri" w:hAnsi="Calibri" w:cs="Calibri"/>
          <w:b/>
          <w:bCs/>
          <w:color w:val="434343"/>
        </w:rPr>
        <w:t>2025</w:t>
      </w:r>
      <w:proofErr w:type="gramEnd"/>
      <w:r>
        <w:rPr>
          <w:rFonts w:ascii="Calibri" w:eastAsia="Calibri" w:hAnsi="Calibri" w:cs="Calibri"/>
          <w:b/>
          <w:bCs/>
          <w:color w:val="434343"/>
        </w:rPr>
        <w:t xml:space="preserve"> | Slides</w:t>
      </w:r>
    </w:p>
    <w:p w14:paraId="0091A4F1" w14:textId="5718C688" w:rsidR="00E91892" w:rsidRDefault="006D3916">
      <w:pPr>
        <w:numPr>
          <w:ilvl w:val="0"/>
          <w:numId w:val="5"/>
        </w:numPr>
        <w:rPr>
          <w:rFonts w:ascii="Calibri" w:eastAsia="Calibri" w:hAnsi="Calibri" w:cs="Calibri"/>
          <w:color w:val="434343"/>
        </w:rPr>
      </w:pPr>
      <w:bookmarkStart w:id="2" w:name="kix.8qu6wx9o0erz" w:colFirst="0" w:colLast="0"/>
      <w:bookmarkEnd w:id="2"/>
      <w:r>
        <w:rPr>
          <w:rFonts w:ascii="Calibri" w:eastAsia="Calibri" w:hAnsi="Calibri" w:cs="Calibri"/>
          <w:b/>
          <w:bCs/>
          <w:color w:val="434343"/>
        </w:rPr>
        <w:t xml:space="preserve">Announcements, opening remarks | Josh Peterson (CC PI, VUMC) | </w:t>
      </w:r>
      <w:r>
        <w:rPr>
          <w:rFonts w:ascii="Calibri" w:eastAsia="Calibri" w:hAnsi="Calibri" w:cs="Calibri"/>
          <w:b/>
          <w:bCs/>
          <w:color w:val="1155CC"/>
          <w:u w:val="single"/>
        </w:rPr>
        <w:t>Slides</w:t>
      </w:r>
    </w:p>
    <w:p w14:paraId="0091A4F2" w14:textId="77777777" w:rsidR="00E91892" w:rsidRDefault="006D3916">
      <w:pPr>
        <w:numPr>
          <w:ilvl w:val="1"/>
          <w:numId w:val="5"/>
        </w:numPr>
        <w:rPr>
          <w:rFonts w:ascii="Calibri" w:eastAsia="Calibri" w:hAnsi="Calibri" w:cs="Calibri"/>
          <w:color w:val="434343"/>
        </w:rPr>
      </w:pPr>
      <w:r>
        <w:rPr>
          <w:rFonts w:ascii="Calibri" w:eastAsia="Calibri" w:hAnsi="Calibri" w:cs="Calibri"/>
          <w:color w:val="434343"/>
        </w:rPr>
        <w:t>The Next SC meeting is scheduled for February 26 &amp; 27, 3026 (TBD if in person or virtual).</w:t>
      </w:r>
    </w:p>
    <w:p w14:paraId="0091A4F3" w14:textId="77777777" w:rsidR="00E91892" w:rsidRDefault="006D3916">
      <w:pPr>
        <w:numPr>
          <w:ilvl w:val="2"/>
          <w:numId w:val="5"/>
        </w:numPr>
        <w:rPr>
          <w:rFonts w:ascii="Calibri" w:eastAsia="Calibri" w:hAnsi="Calibri" w:cs="Calibri"/>
          <w:color w:val="434343"/>
        </w:rPr>
      </w:pPr>
      <w:r>
        <w:rPr>
          <w:rFonts w:ascii="Calibri" w:eastAsia="Calibri" w:hAnsi="Calibri" w:cs="Calibri"/>
          <w:color w:val="434343"/>
          <w:u w:val="single"/>
        </w:rPr>
        <w:t>ACTION ITEM</w:t>
      </w:r>
      <w:r>
        <w:rPr>
          <w:rFonts w:ascii="Calibri" w:eastAsia="Calibri" w:hAnsi="Calibri" w:cs="Calibri"/>
          <w:b/>
          <w:bCs/>
          <w:color w:val="434343"/>
        </w:rPr>
        <w:t>:</w:t>
      </w:r>
      <w:r>
        <w:rPr>
          <w:rFonts w:ascii="Calibri" w:eastAsia="Calibri" w:hAnsi="Calibri" w:cs="Calibri"/>
          <w:color w:val="434343"/>
        </w:rPr>
        <w:t xml:space="preserve"> Let the CC know if your site may be able to host an </w:t>
      </w:r>
      <w:proofErr w:type="gramStart"/>
      <w:r>
        <w:rPr>
          <w:rFonts w:ascii="Calibri" w:eastAsia="Calibri" w:hAnsi="Calibri" w:cs="Calibri"/>
          <w:color w:val="434343"/>
        </w:rPr>
        <w:t>in person</w:t>
      </w:r>
      <w:proofErr w:type="gramEnd"/>
      <w:r>
        <w:rPr>
          <w:rFonts w:ascii="Calibri" w:eastAsia="Calibri" w:hAnsi="Calibri" w:cs="Calibri"/>
          <w:color w:val="434343"/>
        </w:rPr>
        <w:t xml:space="preserve"> meeting (space/AV no-cost).</w:t>
      </w:r>
    </w:p>
    <w:p w14:paraId="0091A4F4" w14:textId="77777777" w:rsidR="00E91892" w:rsidRDefault="006D3916">
      <w:pPr>
        <w:numPr>
          <w:ilvl w:val="1"/>
          <w:numId w:val="1"/>
        </w:numPr>
        <w:rPr>
          <w:rFonts w:ascii="Calibri" w:eastAsia="Calibri" w:hAnsi="Calibri" w:cs="Calibri"/>
          <w:color w:val="434343"/>
        </w:rPr>
      </w:pPr>
      <w:r>
        <w:rPr>
          <w:rFonts w:ascii="Calibri" w:eastAsia="Calibri" w:hAnsi="Calibri" w:cs="Calibri"/>
          <w:color w:val="434343"/>
        </w:rPr>
        <w:t>Reminder that there is no communication with NIH until the government shutdown is resolved.</w:t>
      </w:r>
    </w:p>
    <w:p w14:paraId="0091A4F5" w14:textId="77777777" w:rsidR="00E91892" w:rsidRDefault="006D3916">
      <w:pPr>
        <w:numPr>
          <w:ilvl w:val="1"/>
          <w:numId w:val="1"/>
        </w:numPr>
        <w:rPr>
          <w:rFonts w:ascii="Calibri" w:eastAsia="Calibri" w:hAnsi="Calibri" w:cs="Calibri"/>
          <w:color w:val="434343"/>
        </w:rPr>
      </w:pPr>
      <w:r>
        <w:rPr>
          <w:rFonts w:ascii="Calibri" w:eastAsia="Calibri" w:hAnsi="Calibri" w:cs="Calibri"/>
          <w:color w:val="434343"/>
        </w:rPr>
        <w:t>Upcoming funding opportunities</w:t>
      </w:r>
    </w:p>
    <w:p w14:paraId="0091A4F6" w14:textId="77777777" w:rsidR="00E91892" w:rsidRDefault="006D3916">
      <w:pPr>
        <w:numPr>
          <w:ilvl w:val="2"/>
          <w:numId w:val="1"/>
        </w:numPr>
        <w:rPr>
          <w:rFonts w:ascii="Calibri" w:eastAsia="Calibri" w:hAnsi="Calibri" w:cs="Calibri"/>
          <w:color w:val="434343"/>
        </w:rPr>
      </w:pPr>
      <w:r>
        <w:rPr>
          <w:rFonts w:ascii="Calibri" w:eastAsia="Calibri" w:hAnsi="Calibri" w:cs="Calibri"/>
          <w:color w:val="434343"/>
        </w:rPr>
        <w:t xml:space="preserve">Limited funding opportunity for </w:t>
      </w:r>
      <w:r>
        <w:rPr>
          <w:rFonts w:ascii="Calibri" w:eastAsia="Calibri" w:hAnsi="Calibri" w:cs="Calibri"/>
          <w:b/>
          <w:bCs/>
          <w:color w:val="434343"/>
        </w:rPr>
        <w:t>clinical sites</w:t>
      </w:r>
      <w:r>
        <w:rPr>
          <w:rFonts w:ascii="Calibri" w:eastAsia="Calibri" w:hAnsi="Calibri" w:cs="Calibri"/>
          <w:color w:val="434343"/>
        </w:rPr>
        <w:t xml:space="preserve"> has been approved. Delayed pending shutdown.</w:t>
      </w:r>
    </w:p>
    <w:p w14:paraId="0091A4F7" w14:textId="77777777" w:rsidR="00E91892" w:rsidRDefault="006D3916">
      <w:pPr>
        <w:numPr>
          <w:ilvl w:val="2"/>
          <w:numId w:val="1"/>
        </w:numPr>
        <w:rPr>
          <w:rFonts w:ascii="Calibri" w:eastAsia="Calibri" w:hAnsi="Calibri" w:cs="Calibri"/>
          <w:color w:val="434343"/>
        </w:rPr>
      </w:pPr>
      <w:r>
        <w:rPr>
          <w:rFonts w:ascii="Calibri" w:eastAsia="Calibri" w:hAnsi="Calibri" w:cs="Calibri"/>
          <w:color w:val="434343"/>
        </w:rPr>
        <w:t>The CC funding opportunity has not yet been approved but is expected.</w:t>
      </w:r>
    </w:p>
    <w:p w14:paraId="0091A4F8" w14:textId="77777777" w:rsidR="00E91892" w:rsidRDefault="006D3916">
      <w:pPr>
        <w:numPr>
          <w:ilvl w:val="2"/>
          <w:numId w:val="1"/>
        </w:numPr>
        <w:rPr>
          <w:rFonts w:ascii="Calibri" w:eastAsia="Calibri" w:hAnsi="Calibri" w:cs="Calibri"/>
          <w:color w:val="434343"/>
        </w:rPr>
      </w:pPr>
      <w:r>
        <w:rPr>
          <w:rFonts w:ascii="Calibri" w:eastAsia="Calibri" w:hAnsi="Calibri" w:cs="Calibri"/>
          <w:color w:val="434343"/>
        </w:rPr>
        <w:t xml:space="preserve">There is an anticipated funding gap in the Spring/Summer based on the timing of processes. </w:t>
      </w:r>
    </w:p>
    <w:p w14:paraId="0091A4F9" w14:textId="77777777" w:rsidR="00E91892" w:rsidRDefault="006D3916">
      <w:pPr>
        <w:numPr>
          <w:ilvl w:val="1"/>
          <w:numId w:val="1"/>
        </w:numPr>
        <w:rPr>
          <w:rFonts w:ascii="Calibri" w:eastAsia="Calibri" w:hAnsi="Calibri" w:cs="Calibri"/>
          <w:color w:val="434343"/>
        </w:rPr>
      </w:pPr>
      <w:r>
        <w:rPr>
          <w:rFonts w:ascii="Calibri" w:eastAsia="Calibri" w:hAnsi="Calibri" w:cs="Calibri"/>
          <w:color w:val="434343"/>
        </w:rPr>
        <w:t>There is a list of NIH policy updates to review at your convenience.</w:t>
      </w:r>
    </w:p>
    <w:p w14:paraId="0091A4FA" w14:textId="77777777" w:rsidR="00E91892" w:rsidRDefault="006D3916">
      <w:pPr>
        <w:numPr>
          <w:ilvl w:val="2"/>
          <w:numId w:val="1"/>
        </w:numPr>
        <w:rPr>
          <w:rFonts w:ascii="Calibri" w:eastAsia="Calibri" w:hAnsi="Calibri" w:cs="Calibri"/>
          <w:color w:val="434343"/>
        </w:rPr>
      </w:pPr>
      <w:r>
        <w:rPr>
          <w:rFonts w:ascii="Calibri" w:eastAsia="Calibri" w:hAnsi="Calibri" w:cs="Calibri"/>
          <w:color w:val="434343"/>
        </w:rPr>
        <w:t xml:space="preserve">Changes include information regarding </w:t>
      </w:r>
      <w:proofErr w:type="spellStart"/>
      <w:r>
        <w:rPr>
          <w:rFonts w:ascii="Calibri" w:eastAsia="Calibri" w:hAnsi="Calibri" w:cs="Calibri"/>
          <w:color w:val="434343"/>
        </w:rPr>
        <w:t>NCE</w:t>
      </w:r>
      <w:proofErr w:type="spellEnd"/>
      <w:r>
        <w:rPr>
          <w:rFonts w:ascii="Calibri" w:eastAsia="Calibri" w:hAnsi="Calibri" w:cs="Calibri"/>
          <w:color w:val="434343"/>
        </w:rPr>
        <w:t xml:space="preserve"> requests, review, AI and security policies.</w:t>
      </w:r>
    </w:p>
    <w:p w14:paraId="0091A4FB" w14:textId="302E5A67" w:rsidR="00E91892" w:rsidRDefault="006D3916">
      <w:pPr>
        <w:numPr>
          <w:ilvl w:val="1"/>
          <w:numId w:val="1"/>
        </w:numPr>
        <w:rPr>
          <w:rFonts w:ascii="Calibri" w:eastAsia="Calibri" w:hAnsi="Calibri" w:cs="Calibri"/>
          <w:color w:val="434343"/>
        </w:rPr>
      </w:pPr>
      <w:r>
        <w:rPr>
          <w:rFonts w:ascii="Calibri" w:eastAsia="Calibri" w:hAnsi="Calibri" w:cs="Calibri"/>
          <w:color w:val="434343"/>
        </w:rPr>
        <w:t xml:space="preserve">Funding opportunities will be posted on </w:t>
      </w:r>
      <w:r>
        <w:rPr>
          <w:rFonts w:ascii="Calibri" w:eastAsia="Calibri" w:hAnsi="Calibri" w:cs="Calibri"/>
          <w:color w:val="1155CC"/>
          <w:u w:val="single"/>
        </w:rPr>
        <w:t>grants.gov</w:t>
      </w:r>
      <w:r>
        <w:rPr>
          <w:rFonts w:ascii="Calibri" w:eastAsia="Calibri" w:hAnsi="Calibri" w:cs="Calibri"/>
          <w:color w:val="434343"/>
        </w:rPr>
        <w:t xml:space="preserve"> and will not be published in the NIH guide. Forecasts will replace notices of intent to publish.</w:t>
      </w:r>
    </w:p>
    <w:p w14:paraId="0091A4FC" w14:textId="1D047864" w:rsidR="00E91892" w:rsidRDefault="006D3916">
      <w:pPr>
        <w:numPr>
          <w:ilvl w:val="0"/>
          <w:numId w:val="5"/>
        </w:numPr>
        <w:rPr>
          <w:rFonts w:ascii="Calibri" w:eastAsia="Calibri" w:hAnsi="Calibri" w:cs="Calibri"/>
          <w:color w:val="434343"/>
        </w:rPr>
      </w:pPr>
      <w:bookmarkStart w:id="3" w:name="4qinuud6zwaz" w:colFirst="0" w:colLast="0"/>
      <w:bookmarkEnd w:id="3"/>
      <w:r>
        <w:rPr>
          <w:rFonts w:ascii="Calibri" w:eastAsia="Calibri" w:hAnsi="Calibri" w:cs="Calibri"/>
          <w:b/>
          <w:bCs/>
          <w:color w:val="434343"/>
        </w:rPr>
        <w:t xml:space="preserve">GRID analysis ready data set update &amp; I2B2 demo | Matt Lebo (MGB), Jeff Khan (MGB),  &amp; Adam Gordon (NU) | </w:t>
      </w:r>
      <w:r>
        <w:rPr>
          <w:rFonts w:ascii="Calibri" w:eastAsia="Calibri" w:hAnsi="Calibri" w:cs="Calibri"/>
          <w:b/>
          <w:bCs/>
          <w:color w:val="1155CC"/>
          <w:u w:val="single"/>
        </w:rPr>
        <w:t>Slides</w:t>
      </w:r>
      <w:r>
        <w:rPr>
          <w:rFonts w:ascii="Calibri" w:eastAsia="Calibri" w:hAnsi="Calibri" w:cs="Calibri"/>
          <w:b/>
          <w:bCs/>
          <w:color w:val="434343"/>
        </w:rPr>
        <w:t xml:space="preserve"> </w:t>
      </w:r>
    </w:p>
    <w:p w14:paraId="0091A4FD" w14:textId="77777777" w:rsidR="00E91892" w:rsidRDefault="006D3916">
      <w:pPr>
        <w:numPr>
          <w:ilvl w:val="1"/>
          <w:numId w:val="5"/>
        </w:numPr>
        <w:rPr>
          <w:rFonts w:ascii="Calibri" w:eastAsia="Calibri" w:hAnsi="Calibri" w:cs="Calibri"/>
          <w:color w:val="434343"/>
        </w:rPr>
      </w:pPr>
      <w:r>
        <w:rPr>
          <w:rFonts w:ascii="Calibri" w:eastAsia="Calibri" w:hAnsi="Calibri" w:cs="Calibri"/>
          <w:color w:val="434343"/>
        </w:rPr>
        <w:t>GRID Accomplishments:</w:t>
      </w:r>
    </w:p>
    <w:p w14:paraId="0091A4FE" w14:textId="77777777" w:rsidR="00E91892" w:rsidRDefault="006D3916">
      <w:pPr>
        <w:numPr>
          <w:ilvl w:val="2"/>
          <w:numId w:val="5"/>
        </w:numPr>
        <w:rPr>
          <w:rFonts w:ascii="Calibri" w:eastAsia="Calibri" w:hAnsi="Calibri" w:cs="Calibri"/>
          <w:color w:val="434343"/>
        </w:rPr>
      </w:pPr>
      <w:r>
        <w:rPr>
          <w:rFonts w:ascii="Calibri" w:eastAsia="Calibri" w:hAnsi="Calibri" w:cs="Calibri"/>
          <w:color w:val="434343"/>
        </w:rPr>
        <w:t>MeTree bulk export data has been reformatted and placed in AnVIL.</w:t>
      </w:r>
    </w:p>
    <w:p w14:paraId="0091A4FF" w14:textId="3AE531BE" w:rsidR="00E91892" w:rsidRDefault="006D3916">
      <w:pPr>
        <w:numPr>
          <w:ilvl w:val="2"/>
          <w:numId w:val="5"/>
        </w:numPr>
        <w:rPr>
          <w:rFonts w:ascii="Calibri" w:eastAsia="Calibri" w:hAnsi="Calibri" w:cs="Calibri"/>
          <w:color w:val="434343"/>
        </w:rPr>
      </w:pPr>
      <w:r>
        <w:rPr>
          <w:rFonts w:ascii="Calibri" w:eastAsia="Calibri" w:hAnsi="Calibri" w:cs="Calibri"/>
          <w:color w:val="434343"/>
        </w:rPr>
        <w:t xml:space="preserve">A draft version of the analysis-ready dataset is ready, which was generated by </w:t>
      </w:r>
      <w:r>
        <w:rPr>
          <w:rFonts w:ascii="Calibri" w:eastAsia="Calibri" w:hAnsi="Calibri" w:cs="Calibri"/>
          <w:color w:val="1155CC"/>
          <w:u w:val="single"/>
        </w:rPr>
        <w:t>transforming the frozen CDP data</w:t>
      </w:r>
      <w:r>
        <w:rPr>
          <w:rFonts w:ascii="Calibri" w:eastAsia="Calibri" w:hAnsi="Calibri" w:cs="Calibri"/>
          <w:color w:val="434343"/>
        </w:rPr>
        <w:t>.</w:t>
      </w:r>
    </w:p>
    <w:p w14:paraId="0091A500" w14:textId="77777777" w:rsidR="00E91892" w:rsidRDefault="006D3916">
      <w:pPr>
        <w:numPr>
          <w:ilvl w:val="1"/>
          <w:numId w:val="5"/>
        </w:numPr>
        <w:rPr>
          <w:rFonts w:ascii="Calibri" w:eastAsia="Calibri" w:hAnsi="Calibri" w:cs="Calibri"/>
          <w:color w:val="434343"/>
        </w:rPr>
      </w:pPr>
      <w:r>
        <w:rPr>
          <w:rFonts w:ascii="Calibri" w:eastAsia="Calibri" w:hAnsi="Calibri" w:cs="Calibri"/>
          <w:color w:val="434343"/>
        </w:rPr>
        <w:t>Future work for the GRID group:</w:t>
      </w:r>
    </w:p>
    <w:p w14:paraId="0091A501" w14:textId="77777777" w:rsidR="00E91892" w:rsidRDefault="006D3916">
      <w:pPr>
        <w:numPr>
          <w:ilvl w:val="2"/>
          <w:numId w:val="5"/>
        </w:numPr>
        <w:rPr>
          <w:rFonts w:ascii="Calibri" w:eastAsia="Calibri" w:hAnsi="Calibri" w:cs="Calibri"/>
          <w:color w:val="434343"/>
        </w:rPr>
      </w:pPr>
      <w:r>
        <w:rPr>
          <w:rFonts w:ascii="Calibri" w:eastAsia="Calibri" w:hAnsi="Calibri" w:cs="Calibri"/>
          <w:color w:val="434343"/>
        </w:rPr>
        <w:t xml:space="preserve">Validation and finalization of data dictionary of transformed CDP data before </w:t>
      </w:r>
      <w:proofErr w:type="gramStart"/>
      <w:r>
        <w:rPr>
          <w:rFonts w:ascii="Calibri" w:eastAsia="Calibri" w:hAnsi="Calibri" w:cs="Calibri"/>
          <w:color w:val="434343"/>
        </w:rPr>
        <w:t>upload</w:t>
      </w:r>
      <w:proofErr w:type="gramEnd"/>
      <w:r>
        <w:rPr>
          <w:rFonts w:ascii="Calibri" w:eastAsia="Calibri" w:hAnsi="Calibri" w:cs="Calibri"/>
          <w:color w:val="434343"/>
        </w:rPr>
        <w:t xml:space="preserve"> to AnVIL. The final analysis-ready dataset should be ready for network use in about one month.</w:t>
      </w:r>
    </w:p>
    <w:p w14:paraId="0091A502" w14:textId="77777777" w:rsidR="00E91892" w:rsidRDefault="006D3916">
      <w:pPr>
        <w:numPr>
          <w:ilvl w:val="2"/>
          <w:numId w:val="5"/>
        </w:numPr>
        <w:rPr>
          <w:rFonts w:ascii="Calibri" w:eastAsia="Calibri" w:hAnsi="Calibri" w:cs="Calibri"/>
          <w:color w:val="434343"/>
        </w:rPr>
      </w:pPr>
      <w:r>
        <w:rPr>
          <w:rFonts w:ascii="Calibri" w:eastAsia="Calibri" w:hAnsi="Calibri" w:cs="Calibri"/>
          <w:color w:val="434343"/>
        </w:rPr>
        <w:t xml:space="preserve">Validation and QC fixes of family relationships instrument table before </w:t>
      </w:r>
      <w:proofErr w:type="gramStart"/>
      <w:r>
        <w:rPr>
          <w:rFonts w:ascii="Calibri" w:eastAsia="Calibri" w:hAnsi="Calibri" w:cs="Calibri"/>
          <w:color w:val="434343"/>
        </w:rPr>
        <w:t>upload</w:t>
      </w:r>
      <w:proofErr w:type="gramEnd"/>
      <w:r>
        <w:rPr>
          <w:rFonts w:ascii="Calibri" w:eastAsia="Calibri" w:hAnsi="Calibri" w:cs="Calibri"/>
          <w:color w:val="434343"/>
        </w:rPr>
        <w:t xml:space="preserve"> to AnVIL.</w:t>
      </w:r>
    </w:p>
    <w:p w14:paraId="0091A503" w14:textId="77777777" w:rsidR="00E91892" w:rsidRDefault="006D3916">
      <w:pPr>
        <w:numPr>
          <w:ilvl w:val="2"/>
          <w:numId w:val="5"/>
        </w:numPr>
        <w:rPr>
          <w:rFonts w:ascii="Calibri" w:eastAsia="Calibri" w:hAnsi="Calibri" w:cs="Calibri"/>
          <w:color w:val="434343"/>
        </w:rPr>
      </w:pPr>
      <w:r>
        <w:rPr>
          <w:rFonts w:ascii="Calibri" w:eastAsia="Calibri" w:hAnsi="Calibri" w:cs="Calibri"/>
          <w:color w:val="434343"/>
        </w:rPr>
        <w:t>Kinship analysis on Phase IV data and make results readily available in AnVIL.</w:t>
      </w:r>
    </w:p>
    <w:p w14:paraId="0091A504" w14:textId="77777777" w:rsidR="00E91892" w:rsidRDefault="006D3916">
      <w:pPr>
        <w:numPr>
          <w:ilvl w:val="1"/>
          <w:numId w:val="5"/>
        </w:numPr>
        <w:rPr>
          <w:rFonts w:ascii="Calibri" w:eastAsia="Calibri" w:hAnsi="Calibri" w:cs="Calibri"/>
          <w:color w:val="434343"/>
        </w:rPr>
      </w:pPr>
      <w:r>
        <w:rPr>
          <w:rFonts w:ascii="Calibri" w:eastAsia="Calibri" w:hAnsi="Calibri" w:cs="Calibri"/>
          <w:color w:val="434343"/>
        </w:rPr>
        <w:t>I2b2 presentation and demo</w:t>
      </w:r>
    </w:p>
    <w:p w14:paraId="0091A505" w14:textId="77777777" w:rsidR="00E91892" w:rsidRDefault="006D3916">
      <w:pPr>
        <w:numPr>
          <w:ilvl w:val="2"/>
          <w:numId w:val="5"/>
        </w:numPr>
        <w:rPr>
          <w:rFonts w:ascii="Calibri" w:eastAsia="Calibri" w:hAnsi="Calibri" w:cs="Calibri"/>
          <w:color w:val="434343"/>
        </w:rPr>
      </w:pPr>
      <w:r>
        <w:rPr>
          <w:rFonts w:ascii="Calibri" w:eastAsia="Calibri" w:hAnsi="Calibri" w:cs="Calibri"/>
          <w:color w:val="434343"/>
        </w:rPr>
        <w:t>I2B2 will enable cohort building and simple analyses of the eMERGE data.</w:t>
      </w:r>
    </w:p>
    <w:p w14:paraId="0091A506" w14:textId="77777777" w:rsidR="00E91892" w:rsidRDefault="006D3916">
      <w:pPr>
        <w:numPr>
          <w:ilvl w:val="2"/>
          <w:numId w:val="5"/>
        </w:numPr>
        <w:rPr>
          <w:rFonts w:ascii="Calibri" w:eastAsia="Calibri" w:hAnsi="Calibri" w:cs="Calibri"/>
          <w:color w:val="434343"/>
        </w:rPr>
      </w:pPr>
      <w:r>
        <w:rPr>
          <w:rFonts w:ascii="Calibri" w:eastAsia="Calibri" w:hAnsi="Calibri" w:cs="Calibri"/>
          <w:color w:val="434343"/>
        </w:rPr>
        <w:t>I2B2 is organized as ontologies - concept dictionaries that organize facts through hierarchies.</w:t>
      </w:r>
    </w:p>
    <w:p w14:paraId="0091A507" w14:textId="77777777" w:rsidR="00E91892" w:rsidRDefault="006D3916">
      <w:pPr>
        <w:numPr>
          <w:ilvl w:val="2"/>
          <w:numId w:val="5"/>
        </w:numPr>
        <w:rPr>
          <w:rFonts w:ascii="Calibri" w:eastAsia="Calibri" w:hAnsi="Calibri" w:cs="Calibri"/>
          <w:color w:val="434343"/>
        </w:rPr>
      </w:pPr>
      <w:r>
        <w:rPr>
          <w:rFonts w:ascii="Calibri" w:eastAsia="Calibri" w:hAnsi="Calibri" w:cs="Calibri"/>
          <w:color w:val="434343"/>
        </w:rPr>
        <w:t xml:space="preserve">Data breakdowns and exports support </w:t>
      </w:r>
      <w:proofErr w:type="gramStart"/>
      <w:r>
        <w:rPr>
          <w:rFonts w:ascii="Calibri" w:eastAsia="Calibri" w:hAnsi="Calibri" w:cs="Calibri"/>
          <w:color w:val="434343"/>
        </w:rPr>
        <w:t>analyses</w:t>
      </w:r>
      <w:proofErr w:type="gramEnd"/>
      <w:r>
        <w:rPr>
          <w:rFonts w:ascii="Calibri" w:eastAsia="Calibri" w:hAnsi="Calibri" w:cs="Calibri"/>
          <w:color w:val="434343"/>
        </w:rPr>
        <w:t>. Data export is a new feature that will be added to the portal soon.</w:t>
      </w:r>
    </w:p>
    <w:p w14:paraId="0091A508" w14:textId="77777777" w:rsidR="00E91892" w:rsidRDefault="006D3916">
      <w:pPr>
        <w:numPr>
          <w:ilvl w:val="2"/>
          <w:numId w:val="5"/>
        </w:numPr>
        <w:rPr>
          <w:rFonts w:ascii="Calibri" w:eastAsia="Calibri" w:hAnsi="Calibri" w:cs="Calibri"/>
          <w:color w:val="434343"/>
        </w:rPr>
      </w:pPr>
      <w:r>
        <w:rPr>
          <w:rFonts w:ascii="Calibri" w:eastAsia="Calibri" w:hAnsi="Calibri" w:cs="Calibri"/>
          <w:color w:val="434343"/>
        </w:rPr>
        <w:t>I2B2 is a secure platform based on the portal setup and controlled access facilitated by the CC.</w:t>
      </w:r>
    </w:p>
    <w:p w14:paraId="0091A509" w14:textId="77777777" w:rsidR="00E91892" w:rsidRDefault="006D3916">
      <w:pPr>
        <w:numPr>
          <w:ilvl w:val="2"/>
          <w:numId w:val="5"/>
        </w:numPr>
        <w:rPr>
          <w:rFonts w:ascii="Calibri" w:eastAsia="Calibri" w:hAnsi="Calibri" w:cs="Calibri"/>
          <w:color w:val="434343"/>
        </w:rPr>
      </w:pPr>
      <w:r>
        <w:rPr>
          <w:rFonts w:ascii="Calibri" w:eastAsia="Calibri" w:hAnsi="Calibri" w:cs="Calibri"/>
          <w:color w:val="434343"/>
        </w:rPr>
        <w:t xml:space="preserve">The I2B2 data currently includes limited outcomes data (pilot data pull) and CDP data, with the analysis ready dataset including derived &amp; </w:t>
      </w:r>
      <w:proofErr w:type="spellStart"/>
      <w:r>
        <w:rPr>
          <w:rFonts w:ascii="Calibri" w:eastAsia="Calibri" w:hAnsi="Calibri" w:cs="Calibri"/>
          <w:color w:val="434343"/>
        </w:rPr>
        <w:t>QC’ed</w:t>
      </w:r>
      <w:proofErr w:type="spellEnd"/>
      <w:r>
        <w:rPr>
          <w:rFonts w:ascii="Calibri" w:eastAsia="Calibri" w:hAnsi="Calibri" w:cs="Calibri"/>
          <w:color w:val="434343"/>
        </w:rPr>
        <w:t xml:space="preserve"> variables to be uploaded when ready.</w:t>
      </w:r>
    </w:p>
    <w:p w14:paraId="0091A50A" w14:textId="77777777" w:rsidR="00E91892" w:rsidRDefault="006D3916">
      <w:pPr>
        <w:numPr>
          <w:ilvl w:val="3"/>
          <w:numId w:val="5"/>
        </w:numPr>
        <w:rPr>
          <w:rFonts w:ascii="Calibri" w:eastAsia="Calibri" w:hAnsi="Calibri" w:cs="Calibri"/>
          <w:color w:val="434343"/>
        </w:rPr>
      </w:pPr>
      <w:r>
        <w:rPr>
          <w:rFonts w:ascii="Calibri" w:eastAsia="Calibri" w:hAnsi="Calibri" w:cs="Calibri"/>
          <w:color w:val="434343"/>
        </w:rPr>
        <w:t>The full EHR data will be available on I2B2 once cleaned.</w:t>
      </w:r>
    </w:p>
    <w:p w14:paraId="0091A50B" w14:textId="77777777" w:rsidR="00E91892" w:rsidRDefault="006D3916">
      <w:pPr>
        <w:numPr>
          <w:ilvl w:val="3"/>
          <w:numId w:val="5"/>
        </w:numPr>
        <w:rPr>
          <w:rFonts w:ascii="Calibri" w:eastAsia="Calibri" w:hAnsi="Calibri" w:cs="Calibri"/>
          <w:color w:val="434343"/>
        </w:rPr>
      </w:pPr>
      <w:r>
        <w:rPr>
          <w:rFonts w:ascii="Calibri" w:eastAsia="Calibri" w:hAnsi="Calibri" w:cs="Calibri"/>
          <w:color w:val="434343"/>
        </w:rPr>
        <w:t>The I2B2 portal will be made available for testing and use by network members, but investigators should wait until the I2B2 data is validated prior to utilizing the platform to generate analyses for publications.</w:t>
      </w:r>
    </w:p>
    <w:p w14:paraId="0091A50C" w14:textId="77777777" w:rsidR="00E91892" w:rsidRDefault="006D3916">
      <w:pPr>
        <w:numPr>
          <w:ilvl w:val="2"/>
          <w:numId w:val="5"/>
        </w:numPr>
        <w:rPr>
          <w:rFonts w:ascii="Calibri" w:eastAsia="Calibri" w:hAnsi="Calibri" w:cs="Calibri"/>
          <w:color w:val="434343"/>
        </w:rPr>
      </w:pPr>
      <w:r>
        <w:rPr>
          <w:rFonts w:ascii="Calibri" w:eastAsia="Calibri" w:hAnsi="Calibri" w:cs="Calibri"/>
          <w:color w:val="434343"/>
        </w:rPr>
        <w:t xml:space="preserve">Ontologies to explore outcomes and CDP data have been created for investigator use. </w:t>
      </w:r>
    </w:p>
    <w:p w14:paraId="0091A50D" w14:textId="77777777" w:rsidR="00E91892" w:rsidRDefault="006D3916">
      <w:pPr>
        <w:numPr>
          <w:ilvl w:val="2"/>
          <w:numId w:val="5"/>
        </w:numPr>
        <w:rPr>
          <w:rFonts w:ascii="Calibri" w:eastAsia="Calibri" w:hAnsi="Calibri" w:cs="Calibri"/>
          <w:color w:val="434343"/>
        </w:rPr>
      </w:pPr>
      <w:r>
        <w:rPr>
          <w:rFonts w:ascii="Calibri" w:eastAsia="Calibri" w:hAnsi="Calibri" w:cs="Calibri"/>
          <w:color w:val="434343"/>
        </w:rPr>
        <w:t>Queries such as top 20 diagnoses based on the defined cohort can be generated.</w:t>
      </w:r>
    </w:p>
    <w:p w14:paraId="0091A50E" w14:textId="77777777" w:rsidR="00E91892" w:rsidRDefault="006D3916">
      <w:pPr>
        <w:numPr>
          <w:ilvl w:val="3"/>
          <w:numId w:val="5"/>
        </w:numPr>
        <w:rPr>
          <w:rFonts w:ascii="Calibri" w:eastAsia="Calibri" w:hAnsi="Calibri" w:cs="Calibri"/>
          <w:color w:val="434343"/>
        </w:rPr>
      </w:pPr>
      <w:r>
        <w:rPr>
          <w:rFonts w:ascii="Calibri" w:eastAsia="Calibri" w:hAnsi="Calibri" w:cs="Calibri"/>
          <w:color w:val="434343"/>
        </w:rPr>
        <w:t>Queries can be saved and variables of interest (including eMERGE IDs) exported.</w:t>
      </w:r>
    </w:p>
    <w:p w14:paraId="0091A50F" w14:textId="77777777" w:rsidR="00E91892" w:rsidRDefault="006D3916">
      <w:pPr>
        <w:numPr>
          <w:ilvl w:val="3"/>
          <w:numId w:val="5"/>
        </w:numPr>
        <w:rPr>
          <w:rFonts w:ascii="Calibri" w:eastAsia="Calibri" w:hAnsi="Calibri" w:cs="Calibri"/>
          <w:color w:val="434343"/>
        </w:rPr>
      </w:pPr>
      <w:r>
        <w:rPr>
          <w:rFonts w:ascii="Calibri" w:eastAsia="Calibri" w:hAnsi="Calibri" w:cs="Calibri"/>
          <w:color w:val="434343"/>
        </w:rPr>
        <w:t>A process to export data directly into a new AnVIL workspace is under development.</w:t>
      </w:r>
    </w:p>
    <w:p w14:paraId="0091A510" w14:textId="77777777" w:rsidR="00E91892" w:rsidRDefault="006D3916">
      <w:pPr>
        <w:numPr>
          <w:ilvl w:val="2"/>
          <w:numId w:val="5"/>
        </w:numPr>
        <w:rPr>
          <w:rFonts w:ascii="Calibri" w:eastAsia="Calibri" w:hAnsi="Calibri" w:cs="Calibri"/>
          <w:color w:val="434343"/>
        </w:rPr>
      </w:pPr>
      <w:r>
        <w:rPr>
          <w:rFonts w:ascii="Calibri" w:eastAsia="Calibri" w:hAnsi="Calibri" w:cs="Calibri"/>
          <w:color w:val="434343"/>
        </w:rPr>
        <w:t>Further discussion is needed regarding inclusion of MeTree family history data, as these will need calculated variables.</w:t>
      </w:r>
    </w:p>
    <w:p w14:paraId="0091A511" w14:textId="77777777" w:rsidR="00E91892" w:rsidRDefault="006D3916">
      <w:pPr>
        <w:numPr>
          <w:ilvl w:val="2"/>
          <w:numId w:val="5"/>
        </w:numPr>
        <w:rPr>
          <w:rFonts w:ascii="Calibri" w:eastAsia="Calibri" w:hAnsi="Calibri" w:cs="Calibri"/>
          <w:color w:val="434343"/>
        </w:rPr>
      </w:pPr>
      <w:r>
        <w:rPr>
          <w:rFonts w:ascii="Calibri" w:eastAsia="Calibri" w:hAnsi="Calibri" w:cs="Calibri"/>
          <w:color w:val="434343"/>
        </w:rPr>
        <w:t xml:space="preserve">It may be useful for investigators to set working meetings with the I2B2 team to determine best practices for running queries inside I2B2 and comparing them to analyses </w:t>
      </w:r>
      <w:proofErr w:type="gramStart"/>
      <w:r>
        <w:rPr>
          <w:rFonts w:ascii="Calibri" w:eastAsia="Calibri" w:hAnsi="Calibri" w:cs="Calibri"/>
          <w:color w:val="434343"/>
        </w:rPr>
        <w:t>in</w:t>
      </w:r>
      <w:proofErr w:type="gramEnd"/>
      <w:r>
        <w:rPr>
          <w:rFonts w:ascii="Calibri" w:eastAsia="Calibri" w:hAnsi="Calibri" w:cs="Calibri"/>
          <w:color w:val="434343"/>
        </w:rPr>
        <w:t xml:space="preserve"> other platforms.</w:t>
      </w:r>
    </w:p>
    <w:p w14:paraId="0091A512" w14:textId="77777777" w:rsidR="00E91892" w:rsidRDefault="006D3916">
      <w:pPr>
        <w:numPr>
          <w:ilvl w:val="3"/>
          <w:numId w:val="5"/>
        </w:numPr>
        <w:rPr>
          <w:rFonts w:ascii="Calibri" w:eastAsia="Calibri" w:hAnsi="Calibri" w:cs="Calibri"/>
          <w:color w:val="434343"/>
        </w:rPr>
      </w:pPr>
      <w:r>
        <w:rPr>
          <w:rFonts w:ascii="Calibri" w:eastAsia="Calibri" w:hAnsi="Calibri" w:cs="Calibri"/>
          <w:color w:val="434343"/>
        </w:rPr>
        <w:t>The current CDP data in I2B2 is from the 4/10 data freeze.</w:t>
      </w:r>
    </w:p>
    <w:p w14:paraId="0091A513" w14:textId="77777777" w:rsidR="00E91892" w:rsidRDefault="006D3916">
      <w:pPr>
        <w:numPr>
          <w:ilvl w:val="2"/>
          <w:numId w:val="5"/>
        </w:numPr>
        <w:rPr>
          <w:rFonts w:ascii="Calibri" w:eastAsia="Calibri" w:hAnsi="Calibri" w:cs="Calibri"/>
          <w:color w:val="434343"/>
        </w:rPr>
      </w:pPr>
      <w:r>
        <w:rPr>
          <w:rFonts w:ascii="Calibri" w:eastAsia="Calibri" w:hAnsi="Calibri" w:cs="Calibri"/>
          <w:color w:val="434343"/>
          <w:u w:val="single"/>
        </w:rPr>
        <w:lastRenderedPageBreak/>
        <w:t>ACTION ITEM:</w:t>
      </w:r>
      <w:r>
        <w:rPr>
          <w:rFonts w:ascii="Calibri" w:eastAsia="Calibri" w:hAnsi="Calibri" w:cs="Calibri"/>
          <w:color w:val="434343"/>
        </w:rPr>
        <w:t xml:space="preserve"> Jeff Klann will investigate whether it is possible to add the raw PRS scores provided by Broad to the i2b2 platform, as this data will be useful for investigators.</w:t>
      </w:r>
    </w:p>
    <w:p w14:paraId="0091A514" w14:textId="3158061F" w:rsidR="00E91892" w:rsidRDefault="006D3916">
      <w:pPr>
        <w:numPr>
          <w:ilvl w:val="0"/>
          <w:numId w:val="5"/>
        </w:numPr>
        <w:pBdr>
          <w:top w:val="nil"/>
          <w:left w:val="nil"/>
          <w:bottom w:val="nil"/>
          <w:right w:val="nil"/>
          <w:between w:val="nil"/>
        </w:pBdr>
        <w:rPr>
          <w:rFonts w:ascii="Calibri" w:eastAsia="Calibri" w:hAnsi="Calibri" w:cs="Calibri"/>
          <w:color w:val="434343"/>
        </w:rPr>
      </w:pPr>
      <w:bookmarkStart w:id="4" w:name="1qhlyqvrf5mx" w:colFirst="0" w:colLast="0"/>
      <w:bookmarkEnd w:id="4"/>
      <w:r>
        <w:rPr>
          <w:rFonts w:ascii="Calibri" w:eastAsia="Calibri" w:hAnsi="Calibri" w:cs="Calibri"/>
          <w:b/>
          <w:bCs/>
          <w:color w:val="434343"/>
        </w:rPr>
        <w:t xml:space="preserve">Clinical Implementation of PRS in Practice | Beth Karlson &amp; Matt Lebo (MGB) | </w:t>
      </w:r>
      <w:r>
        <w:rPr>
          <w:rFonts w:ascii="Calibri" w:eastAsia="Calibri" w:hAnsi="Calibri" w:cs="Calibri"/>
          <w:b/>
          <w:bCs/>
          <w:color w:val="1155CC"/>
          <w:u w:val="single"/>
        </w:rPr>
        <w:t>Slides</w:t>
      </w:r>
    </w:p>
    <w:p w14:paraId="0091A515" w14:textId="77777777" w:rsidR="00E91892" w:rsidRDefault="006D3916">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This project collaborated with a PRIMED PI and the eMERGE team at MGB.</w:t>
      </w:r>
    </w:p>
    <w:p w14:paraId="0091A516" w14:textId="77777777" w:rsidR="00E91892" w:rsidRDefault="006D3916">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 xml:space="preserve">CVD-related traits are being used for PRS in practice currently. A more robust scoring for high risk is being investigated using the </w:t>
      </w:r>
      <w:proofErr w:type="spellStart"/>
      <w:r>
        <w:rPr>
          <w:rFonts w:ascii="Calibri" w:eastAsia="Calibri" w:hAnsi="Calibri" w:cs="Calibri"/>
          <w:color w:val="434343"/>
        </w:rPr>
        <w:t>PRSmix</w:t>
      </w:r>
      <w:proofErr w:type="spellEnd"/>
      <w:r>
        <w:rPr>
          <w:rFonts w:ascii="Calibri" w:eastAsia="Calibri" w:hAnsi="Calibri" w:cs="Calibri"/>
          <w:color w:val="434343"/>
        </w:rPr>
        <w:t xml:space="preserve"> percentile.</w:t>
      </w:r>
    </w:p>
    <w:p w14:paraId="0091A517" w14:textId="77777777" w:rsidR="00E91892" w:rsidRDefault="006D3916">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 xml:space="preserve">New scores can be added to </w:t>
      </w:r>
      <w:proofErr w:type="spellStart"/>
      <w:r>
        <w:rPr>
          <w:rFonts w:ascii="Calibri" w:eastAsia="Calibri" w:hAnsi="Calibri" w:cs="Calibri"/>
          <w:color w:val="434343"/>
        </w:rPr>
        <w:t>PRSmix</w:t>
      </w:r>
      <w:proofErr w:type="spellEnd"/>
      <w:r>
        <w:rPr>
          <w:rFonts w:ascii="Calibri" w:eastAsia="Calibri" w:hAnsi="Calibri" w:cs="Calibri"/>
          <w:color w:val="434343"/>
        </w:rPr>
        <w:t xml:space="preserve">, which will be recalculated to include the new score. The </w:t>
      </w:r>
      <w:proofErr w:type="spellStart"/>
      <w:r>
        <w:rPr>
          <w:rFonts w:ascii="Calibri" w:eastAsia="Calibri" w:hAnsi="Calibri" w:cs="Calibri"/>
          <w:color w:val="434343"/>
        </w:rPr>
        <w:t>PRSmix</w:t>
      </w:r>
      <w:proofErr w:type="spellEnd"/>
      <w:r>
        <w:rPr>
          <w:rFonts w:ascii="Calibri" w:eastAsia="Calibri" w:hAnsi="Calibri" w:cs="Calibri"/>
          <w:color w:val="434343"/>
        </w:rPr>
        <w:t xml:space="preserve"> score is generally near the best score for each CVD condition.</w:t>
      </w:r>
    </w:p>
    <w:p w14:paraId="0091A518" w14:textId="77777777" w:rsidR="00E91892" w:rsidRDefault="006D3916">
      <w:pPr>
        <w:numPr>
          <w:ilvl w:val="1"/>
          <w:numId w:val="5"/>
        </w:numPr>
        <w:pBdr>
          <w:top w:val="nil"/>
          <w:left w:val="nil"/>
          <w:bottom w:val="nil"/>
          <w:right w:val="nil"/>
          <w:between w:val="nil"/>
        </w:pBdr>
        <w:rPr>
          <w:rFonts w:ascii="Calibri" w:eastAsia="Calibri" w:hAnsi="Calibri" w:cs="Calibri"/>
          <w:color w:val="434343"/>
        </w:rPr>
      </w:pPr>
      <w:proofErr w:type="spellStart"/>
      <w:r>
        <w:rPr>
          <w:rFonts w:ascii="Calibri" w:eastAsia="Calibri" w:hAnsi="Calibri" w:cs="Calibri"/>
          <w:color w:val="434343"/>
        </w:rPr>
        <w:t>PRSmix</w:t>
      </w:r>
      <w:proofErr w:type="spellEnd"/>
      <w:r>
        <w:rPr>
          <w:rFonts w:ascii="Calibri" w:eastAsia="Calibri" w:hAnsi="Calibri" w:cs="Calibri"/>
          <w:color w:val="434343"/>
        </w:rPr>
        <w:t xml:space="preserve"> was trained using AoU data and validated with the MGB biobank.</w:t>
      </w:r>
    </w:p>
    <w:p w14:paraId="0091A519" w14:textId="77777777" w:rsidR="00E91892" w:rsidRDefault="006D3916">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 xml:space="preserve">Ethnic or racial distribution </w:t>
      </w:r>
      <w:proofErr w:type="gramStart"/>
      <w:r>
        <w:rPr>
          <w:rFonts w:ascii="Calibri" w:eastAsia="Calibri" w:hAnsi="Calibri" w:cs="Calibri"/>
          <w:color w:val="434343"/>
        </w:rPr>
        <w:t>are</w:t>
      </w:r>
      <w:proofErr w:type="gramEnd"/>
      <w:r>
        <w:rPr>
          <w:rFonts w:ascii="Calibri" w:eastAsia="Calibri" w:hAnsi="Calibri" w:cs="Calibri"/>
          <w:color w:val="434343"/>
        </w:rPr>
        <w:t xml:space="preserve"> not included in </w:t>
      </w:r>
      <w:proofErr w:type="spellStart"/>
      <w:r>
        <w:rPr>
          <w:rFonts w:ascii="Calibri" w:eastAsia="Calibri" w:hAnsi="Calibri" w:cs="Calibri"/>
          <w:color w:val="434343"/>
        </w:rPr>
        <w:t>PRSmix</w:t>
      </w:r>
      <w:proofErr w:type="spellEnd"/>
      <w:r>
        <w:rPr>
          <w:rFonts w:ascii="Calibri" w:eastAsia="Calibri" w:hAnsi="Calibri" w:cs="Calibri"/>
          <w:color w:val="434343"/>
        </w:rPr>
        <w:t>.</w:t>
      </w:r>
    </w:p>
    <w:p w14:paraId="0091A51A" w14:textId="77777777" w:rsidR="00E91892" w:rsidRDefault="006D3916">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 xml:space="preserve">eMERGE workflows were used to launch this project with expansion to include the </w:t>
      </w:r>
      <w:proofErr w:type="spellStart"/>
      <w:r>
        <w:rPr>
          <w:rFonts w:ascii="Calibri" w:eastAsia="Calibri" w:hAnsi="Calibri" w:cs="Calibri"/>
          <w:color w:val="434343"/>
        </w:rPr>
        <w:t>PRSMix</w:t>
      </w:r>
      <w:proofErr w:type="spellEnd"/>
      <w:r>
        <w:rPr>
          <w:rFonts w:ascii="Calibri" w:eastAsia="Calibri" w:hAnsi="Calibri" w:cs="Calibri"/>
          <w:color w:val="434343"/>
        </w:rPr>
        <w:t xml:space="preserve"> process. Low-pass genome data and WGS were also used.</w:t>
      </w:r>
    </w:p>
    <w:p w14:paraId="0091A51B" w14:textId="77777777" w:rsidR="00E91892" w:rsidRDefault="006D3916">
      <w:pPr>
        <w:numPr>
          <w:ilvl w:val="1"/>
          <w:numId w:val="5"/>
        </w:numPr>
        <w:pBdr>
          <w:top w:val="nil"/>
          <w:left w:val="nil"/>
          <w:bottom w:val="nil"/>
          <w:right w:val="nil"/>
          <w:between w:val="nil"/>
        </w:pBdr>
        <w:rPr>
          <w:rFonts w:ascii="Calibri" w:eastAsia="Calibri" w:hAnsi="Calibri" w:cs="Calibri"/>
          <w:color w:val="434343"/>
        </w:rPr>
      </w:pPr>
      <w:proofErr w:type="spellStart"/>
      <w:r>
        <w:rPr>
          <w:rFonts w:ascii="Calibri" w:eastAsia="Calibri" w:hAnsi="Calibri" w:cs="Calibri"/>
          <w:color w:val="434343"/>
        </w:rPr>
        <w:t>Publically</w:t>
      </w:r>
      <w:proofErr w:type="spellEnd"/>
      <w:r>
        <w:rPr>
          <w:rFonts w:ascii="Calibri" w:eastAsia="Calibri" w:hAnsi="Calibri" w:cs="Calibri"/>
          <w:color w:val="434343"/>
        </w:rPr>
        <w:t xml:space="preserve"> available </w:t>
      </w:r>
      <w:proofErr w:type="spellStart"/>
      <w:r>
        <w:rPr>
          <w:rFonts w:ascii="Calibri" w:eastAsia="Calibri" w:hAnsi="Calibri" w:cs="Calibri"/>
          <w:color w:val="434343"/>
        </w:rPr>
        <w:t>WDLs</w:t>
      </w:r>
      <w:proofErr w:type="spellEnd"/>
      <w:r>
        <w:rPr>
          <w:rFonts w:ascii="Calibri" w:eastAsia="Calibri" w:hAnsi="Calibri" w:cs="Calibri"/>
          <w:color w:val="434343"/>
        </w:rPr>
        <w:t xml:space="preserve"> are available on </w:t>
      </w:r>
      <w:proofErr w:type="spellStart"/>
      <w:r>
        <w:rPr>
          <w:rFonts w:ascii="Calibri" w:eastAsia="Calibri" w:hAnsi="Calibri" w:cs="Calibri"/>
          <w:color w:val="434343"/>
        </w:rPr>
        <w:t>Github</w:t>
      </w:r>
      <w:proofErr w:type="spellEnd"/>
      <w:r>
        <w:rPr>
          <w:rFonts w:ascii="Calibri" w:eastAsia="Calibri" w:hAnsi="Calibri" w:cs="Calibri"/>
          <w:color w:val="434343"/>
        </w:rPr>
        <w:t>.</w:t>
      </w:r>
    </w:p>
    <w:p w14:paraId="0091A51C" w14:textId="77777777" w:rsidR="00E91892" w:rsidRDefault="006D3916">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The clinical lab report does not include recommendations, only results.</w:t>
      </w:r>
    </w:p>
    <w:p w14:paraId="0091A51D" w14:textId="77777777" w:rsidR="00E91892" w:rsidRDefault="006D3916">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 xml:space="preserve">The top tenth percentile is a </w:t>
      </w:r>
      <w:proofErr w:type="gramStart"/>
      <w:r>
        <w:rPr>
          <w:rFonts w:ascii="Calibri" w:eastAsia="Calibri" w:hAnsi="Calibri" w:cs="Calibri"/>
          <w:color w:val="434343"/>
        </w:rPr>
        <w:t>high risk</w:t>
      </w:r>
      <w:proofErr w:type="gramEnd"/>
      <w:r>
        <w:rPr>
          <w:rFonts w:ascii="Calibri" w:eastAsia="Calibri" w:hAnsi="Calibri" w:cs="Calibri"/>
          <w:color w:val="434343"/>
        </w:rPr>
        <w:t xml:space="preserve"> score (91-100). Other percentiles are:</w:t>
      </w:r>
    </w:p>
    <w:p w14:paraId="0091A51E" w14:textId="77777777" w:rsidR="00E91892" w:rsidRDefault="006D3916">
      <w:pPr>
        <w:numPr>
          <w:ilvl w:val="2"/>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Above average - 76-90th</w:t>
      </w:r>
    </w:p>
    <w:p w14:paraId="0091A51F" w14:textId="77777777" w:rsidR="00E91892" w:rsidRDefault="006D3916">
      <w:pPr>
        <w:numPr>
          <w:ilvl w:val="2"/>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Average - 26-75th</w:t>
      </w:r>
    </w:p>
    <w:p w14:paraId="0091A520" w14:textId="77777777" w:rsidR="00E91892" w:rsidRDefault="006D3916">
      <w:pPr>
        <w:numPr>
          <w:ilvl w:val="2"/>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Below average - 0-25th</w:t>
      </w:r>
    </w:p>
    <w:p w14:paraId="0091A521" w14:textId="77777777" w:rsidR="00E91892" w:rsidRDefault="006D3916">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A racial/ethnic group risk score can be found on the last page of the report since the report does not break the score down into groups.</w:t>
      </w:r>
    </w:p>
    <w:p w14:paraId="0091A522" w14:textId="77777777" w:rsidR="00E91892" w:rsidRDefault="006D3916">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This test must be ordered by a clinician and is offered through the MGB Lab for Molecular Medicine.</w:t>
      </w:r>
    </w:p>
    <w:p w14:paraId="0091A523" w14:textId="77777777" w:rsidR="00E91892" w:rsidRDefault="006D3916">
      <w:pPr>
        <w:numPr>
          <w:ilvl w:val="2"/>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The test is either self-</w:t>
      </w:r>
      <w:proofErr w:type="gramStart"/>
      <w:r>
        <w:rPr>
          <w:rFonts w:ascii="Calibri" w:eastAsia="Calibri" w:hAnsi="Calibri" w:cs="Calibri"/>
          <w:color w:val="434343"/>
        </w:rPr>
        <w:t>pay</w:t>
      </w:r>
      <w:proofErr w:type="gramEnd"/>
      <w:r>
        <w:rPr>
          <w:rFonts w:ascii="Calibri" w:eastAsia="Calibri" w:hAnsi="Calibri" w:cs="Calibri"/>
          <w:color w:val="434343"/>
        </w:rPr>
        <w:t xml:space="preserve"> or some institutions cover for the patient.</w:t>
      </w:r>
    </w:p>
    <w:p w14:paraId="0091A524" w14:textId="77777777" w:rsidR="00E91892" w:rsidRDefault="006D3916">
      <w:pPr>
        <w:numPr>
          <w:ilvl w:val="2"/>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Saliva kits are sent out to participants and analyzed by Broad.</w:t>
      </w:r>
    </w:p>
    <w:p w14:paraId="0091A525" w14:textId="77777777" w:rsidR="00E91892" w:rsidRDefault="006D3916">
      <w:pPr>
        <w:numPr>
          <w:ilvl w:val="2"/>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Turn-around time is 6-8 weeks from extraction to the results report being generated.</w:t>
      </w:r>
    </w:p>
    <w:p w14:paraId="0091A526" w14:textId="77777777" w:rsidR="00E91892" w:rsidRDefault="006D3916">
      <w:pPr>
        <w:numPr>
          <w:ilvl w:val="2"/>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Once sequencing is completed, prostate, colorectal, and breast cancer reports can be generated.</w:t>
      </w:r>
    </w:p>
    <w:p w14:paraId="0091A527" w14:textId="77777777" w:rsidR="00E91892" w:rsidRDefault="006D3916">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To date, 71 total tests have been ordered with 35 reports finalized.</w:t>
      </w:r>
    </w:p>
    <w:p w14:paraId="0091A528" w14:textId="77777777" w:rsidR="00E91892" w:rsidRDefault="006D3916">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 xml:space="preserve">These reports do not include monogenic </w:t>
      </w:r>
      <w:proofErr w:type="gramStart"/>
      <w:r>
        <w:rPr>
          <w:rFonts w:ascii="Calibri" w:eastAsia="Calibri" w:hAnsi="Calibri" w:cs="Calibri"/>
          <w:color w:val="434343"/>
        </w:rPr>
        <w:t>results</w:t>
      </w:r>
      <w:proofErr w:type="gramEnd"/>
      <w:r>
        <w:rPr>
          <w:rFonts w:ascii="Calibri" w:eastAsia="Calibri" w:hAnsi="Calibri" w:cs="Calibri"/>
          <w:color w:val="434343"/>
        </w:rPr>
        <w:t xml:space="preserve"> but oncologists are asking for them.</w:t>
      </w:r>
    </w:p>
    <w:p w14:paraId="0091A529" w14:textId="77777777" w:rsidR="00E91892" w:rsidRDefault="006D3916">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Interpreting odds ratios are difficult and may require more education on how providers/participants interpret them on the report.</w:t>
      </w:r>
    </w:p>
    <w:p w14:paraId="0091A52A" w14:textId="77777777" w:rsidR="00E91892" w:rsidRDefault="006D3916">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BMI and CKD are not included in this first iteration but may be added in the future, along with AAA.</w:t>
      </w:r>
    </w:p>
    <w:p w14:paraId="0091A52B" w14:textId="3D7B5D48" w:rsidR="00E91892" w:rsidRDefault="006D3916">
      <w:pPr>
        <w:numPr>
          <w:ilvl w:val="0"/>
          <w:numId w:val="5"/>
        </w:numPr>
        <w:pBdr>
          <w:top w:val="nil"/>
          <w:left w:val="nil"/>
          <w:bottom w:val="nil"/>
          <w:right w:val="nil"/>
          <w:between w:val="nil"/>
        </w:pBdr>
        <w:rPr>
          <w:rFonts w:ascii="Calibri" w:eastAsia="Calibri" w:hAnsi="Calibri" w:cs="Calibri"/>
          <w:color w:val="434343"/>
        </w:rPr>
      </w:pPr>
      <w:bookmarkStart w:id="5" w:name="poramw6pqe0f" w:colFirst="0" w:colLast="0"/>
      <w:bookmarkEnd w:id="5"/>
      <w:r>
        <w:rPr>
          <w:rFonts w:ascii="Calibri" w:eastAsia="Calibri" w:hAnsi="Calibri" w:cs="Calibri"/>
          <w:b/>
          <w:bCs/>
          <w:color w:val="434343"/>
        </w:rPr>
        <w:t xml:space="preserve">Outcomes analysis utilizing 6-month EHR data| Nita Limdi (UAB) &amp; Dave Veenstra (UW) | </w:t>
      </w:r>
      <w:r>
        <w:rPr>
          <w:rFonts w:ascii="Calibri" w:eastAsia="Calibri" w:hAnsi="Calibri" w:cs="Calibri"/>
          <w:b/>
          <w:bCs/>
          <w:color w:val="1155CC"/>
          <w:u w:val="single"/>
        </w:rPr>
        <w:t>Slides</w:t>
      </w:r>
    </w:p>
    <w:p w14:paraId="0091A52C" w14:textId="77777777" w:rsidR="00E91892" w:rsidRDefault="006D3916">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A major challenge is balancing data validation with the need to begin analyses. Condition-specific analyses can begin now, especially for outcomes based on ICD and CPT codes, which are more straightforward.</w:t>
      </w:r>
    </w:p>
    <w:p w14:paraId="0091A52D" w14:textId="77777777" w:rsidR="00E91892" w:rsidRDefault="006D3916">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 xml:space="preserve">Chart reviews of 30 patients per site are underway to compare EHR data with manual review. </w:t>
      </w:r>
    </w:p>
    <w:p w14:paraId="0091A52E" w14:textId="77777777" w:rsidR="00E91892" w:rsidRDefault="006D3916">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Sites are encouraged to involve QC, outcomes, and phenotyping teams to ensure cross-functional awareness and communication.</w:t>
      </w:r>
    </w:p>
    <w:p w14:paraId="0091A52F" w14:textId="77777777" w:rsidR="00E91892" w:rsidRDefault="006D3916">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This iterative process helps identify gaps and refine phenotyping and outcome definitions.</w:t>
      </w:r>
    </w:p>
    <w:p w14:paraId="0091A530" w14:textId="77777777" w:rsidR="00E91892" w:rsidRDefault="006D3916">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Sites are urged to begin phenotype-specific analyses using available data, even if incomplete. For example, Type 2 diabetes analysis is underway to explore data quality and interpretation challenges.</w:t>
      </w:r>
    </w:p>
    <w:p w14:paraId="0091A531" w14:textId="77777777" w:rsidR="00E91892" w:rsidRDefault="006D3916">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Early exploration helps identify issues before the full 12-month data pull.</w:t>
      </w:r>
    </w:p>
    <w:p w14:paraId="0091A532" w14:textId="77777777" w:rsidR="00E91892" w:rsidRDefault="006D3916">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 xml:space="preserve">Once 6-month data files are confirmed clean by sites and the CC’s QC process, they will be uploaded to AnVIL in site specific folders. </w:t>
      </w:r>
    </w:p>
    <w:p w14:paraId="0091A533" w14:textId="77777777" w:rsidR="00E91892" w:rsidRDefault="006D3916">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Cross-condition analyses are pre-specified and will proceed once multiple validated outcomes are ready.</w:t>
      </w:r>
    </w:p>
    <w:p w14:paraId="0091A534" w14:textId="77777777" w:rsidR="00E91892" w:rsidRDefault="006D3916">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 xml:space="preserve">A study design framework paper is being submitted to </w:t>
      </w:r>
      <w:proofErr w:type="spellStart"/>
      <w:r>
        <w:rPr>
          <w:rFonts w:ascii="Calibri" w:eastAsia="Calibri" w:hAnsi="Calibri" w:cs="Calibri"/>
          <w:color w:val="434343"/>
        </w:rPr>
        <w:t>JHG</w:t>
      </w:r>
      <w:proofErr w:type="spellEnd"/>
      <w:r>
        <w:rPr>
          <w:rFonts w:ascii="Calibri" w:eastAsia="Calibri" w:hAnsi="Calibri" w:cs="Calibri"/>
          <w:color w:val="434343"/>
        </w:rPr>
        <w:t xml:space="preserve"> to outline this approach.</w:t>
      </w:r>
    </w:p>
    <w:p w14:paraId="0091A535" w14:textId="77777777" w:rsidR="00E91892" w:rsidRDefault="006D3916">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lastRenderedPageBreak/>
        <w:t xml:space="preserve">Next steps include beginning with straightforward outcomes to build momentum in addition to using current data to begin drafting paper and identifying trends. </w:t>
      </w:r>
    </w:p>
    <w:p w14:paraId="0091A536" w14:textId="77777777" w:rsidR="00E91892" w:rsidRDefault="006D3916">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Sites should collaborate with informatics teams to help improvise data quality.</w:t>
      </w:r>
    </w:p>
    <w:p w14:paraId="0091A537" w14:textId="7BCFCCE1" w:rsidR="00E91892" w:rsidRDefault="006D3916">
      <w:pPr>
        <w:numPr>
          <w:ilvl w:val="0"/>
          <w:numId w:val="5"/>
        </w:numPr>
        <w:pBdr>
          <w:top w:val="nil"/>
          <w:left w:val="nil"/>
          <w:bottom w:val="nil"/>
          <w:right w:val="nil"/>
          <w:between w:val="nil"/>
        </w:pBdr>
        <w:rPr>
          <w:rFonts w:ascii="Calibri" w:eastAsia="Calibri" w:hAnsi="Calibri" w:cs="Calibri"/>
          <w:color w:val="434343"/>
        </w:rPr>
      </w:pPr>
      <w:bookmarkStart w:id="6" w:name="mnfu8zypugnc" w:colFirst="0" w:colLast="0"/>
      <w:bookmarkEnd w:id="6"/>
      <w:r>
        <w:rPr>
          <w:rFonts w:ascii="Calibri" w:eastAsia="Calibri" w:hAnsi="Calibri" w:cs="Calibri"/>
          <w:b/>
          <w:bCs/>
          <w:color w:val="434343"/>
        </w:rPr>
        <w:t xml:space="preserve">Y6 timelines and network planning | Josh Peterson (CC, VUMC)  | </w:t>
      </w:r>
      <w:r>
        <w:rPr>
          <w:rFonts w:ascii="Calibri" w:eastAsia="Calibri" w:hAnsi="Calibri" w:cs="Calibri"/>
          <w:b/>
          <w:bCs/>
          <w:color w:val="1155CC"/>
          <w:u w:val="single"/>
        </w:rPr>
        <w:t>Slides</w:t>
      </w:r>
    </w:p>
    <w:p w14:paraId="0091A538" w14:textId="77777777" w:rsidR="00E91892" w:rsidRDefault="006D3916">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Northwestern has offered to share their OMOP SQL scripts with sites still having issues with their EHR data pull.</w:t>
      </w:r>
    </w:p>
    <w:p w14:paraId="0091A539" w14:textId="77777777" w:rsidR="00E91892" w:rsidRDefault="006D3916">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It was proposed to treat the EHR data refresh implementation guide as a live document that sites and analysts can comment on.</w:t>
      </w:r>
    </w:p>
    <w:p w14:paraId="0091A53A" w14:textId="77777777" w:rsidR="00E91892" w:rsidRDefault="006D3916">
      <w:pPr>
        <w:numPr>
          <w:ilvl w:val="1"/>
          <w:numId w:val="5"/>
        </w:numPr>
        <w:rPr>
          <w:rFonts w:ascii="Calibri" w:eastAsia="Calibri" w:hAnsi="Calibri" w:cs="Calibri"/>
          <w:color w:val="434343"/>
        </w:rPr>
      </w:pPr>
      <w:r>
        <w:rPr>
          <w:rFonts w:ascii="Calibri" w:eastAsia="Calibri" w:hAnsi="Calibri" w:cs="Calibri"/>
          <w:color w:val="434343"/>
        </w:rPr>
        <w:t xml:space="preserve">The </w:t>
      </w:r>
      <w:proofErr w:type="gramStart"/>
      <w:r>
        <w:rPr>
          <w:rFonts w:ascii="Calibri" w:eastAsia="Calibri" w:hAnsi="Calibri" w:cs="Calibri"/>
          <w:color w:val="434343"/>
        </w:rPr>
        <w:t>6 month</w:t>
      </w:r>
      <w:proofErr w:type="gramEnd"/>
      <w:r>
        <w:rPr>
          <w:rFonts w:ascii="Calibri" w:eastAsia="Calibri" w:hAnsi="Calibri" w:cs="Calibri"/>
          <w:color w:val="434343"/>
        </w:rPr>
        <w:t xml:space="preserve"> data pull newly included orders and referrals, which added to its timeline. Hopefully, with no new domains added for the </w:t>
      </w:r>
      <w:proofErr w:type="gramStart"/>
      <w:r>
        <w:rPr>
          <w:rFonts w:ascii="Calibri" w:eastAsia="Calibri" w:hAnsi="Calibri" w:cs="Calibri"/>
          <w:color w:val="434343"/>
        </w:rPr>
        <w:t>12 month</w:t>
      </w:r>
      <w:proofErr w:type="gramEnd"/>
      <w:r>
        <w:rPr>
          <w:rFonts w:ascii="Calibri" w:eastAsia="Calibri" w:hAnsi="Calibri" w:cs="Calibri"/>
          <w:color w:val="434343"/>
        </w:rPr>
        <w:t xml:space="preserve"> pull, the turnaround should be faster.</w:t>
      </w:r>
    </w:p>
    <w:p w14:paraId="0091A53B" w14:textId="77777777" w:rsidR="00E91892" w:rsidRDefault="006D3916">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u w:val="single"/>
        </w:rPr>
        <w:t xml:space="preserve">ACTION ITEM: </w:t>
      </w:r>
      <w:r>
        <w:rPr>
          <w:rFonts w:ascii="Calibri" w:eastAsia="Calibri" w:hAnsi="Calibri" w:cs="Calibri"/>
          <w:color w:val="434343"/>
        </w:rPr>
        <w:t>The CC will share their initial step EHR data pull QC code, which performs basic checks such as checking the eMERGE IDs and the types of data expected, with sites.</w:t>
      </w:r>
    </w:p>
    <w:p w14:paraId="0091A53C" w14:textId="77777777" w:rsidR="00E91892" w:rsidRDefault="006D3916">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Sites requested examples of issues found when the data are returned to facilitate addressing the issues.</w:t>
      </w:r>
    </w:p>
    <w:p w14:paraId="0091A53D" w14:textId="77777777" w:rsidR="00E91892" w:rsidRDefault="006D3916">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There was difficulty in validating CPT/ICD codes due to a lack of source of truth.</w:t>
      </w:r>
    </w:p>
    <w:p w14:paraId="0091A53E" w14:textId="77777777" w:rsidR="00E91892" w:rsidRDefault="006D3916">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Most errors are site-specific so it will be difficult to produce generalizable lessons.</w:t>
      </w:r>
    </w:p>
    <w:p w14:paraId="0091A53F" w14:textId="77777777" w:rsidR="00E91892" w:rsidRDefault="006D3916">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The Phenotyping workgroup should lead the identification and documentation of common QC issues.</w:t>
      </w:r>
    </w:p>
    <w:p w14:paraId="0091A540" w14:textId="77777777" w:rsidR="00E91892" w:rsidRDefault="006D3916">
      <w:pPr>
        <w:numPr>
          <w:ilvl w:val="2"/>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It would be beneficial to focus on simplifying the QC rules and high-impact errors.</w:t>
      </w:r>
    </w:p>
    <w:p w14:paraId="0091A541" w14:textId="77777777" w:rsidR="00E91892" w:rsidRDefault="006D3916">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 xml:space="preserve">There was a suggestion of the CC </w:t>
      </w:r>
      <w:proofErr w:type="gramStart"/>
      <w:r>
        <w:rPr>
          <w:rFonts w:ascii="Calibri" w:eastAsia="Calibri" w:hAnsi="Calibri" w:cs="Calibri"/>
          <w:color w:val="434343"/>
        </w:rPr>
        <w:t>maintaining</w:t>
      </w:r>
      <w:proofErr w:type="gramEnd"/>
      <w:r>
        <w:rPr>
          <w:rFonts w:ascii="Calibri" w:eastAsia="Calibri" w:hAnsi="Calibri" w:cs="Calibri"/>
          <w:color w:val="434343"/>
        </w:rPr>
        <w:t xml:space="preserve"> a library of model scripts for sites to use.</w:t>
      </w:r>
    </w:p>
    <w:p w14:paraId="0091A542" w14:textId="77777777" w:rsidR="00E91892" w:rsidRDefault="006D3916">
      <w:pPr>
        <w:numPr>
          <w:ilvl w:val="2"/>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The scripts may require site-specific tweaks but will be a good starting point.</w:t>
      </w:r>
    </w:p>
    <w:p w14:paraId="0091A543" w14:textId="77777777" w:rsidR="00E91892" w:rsidRDefault="006D3916">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It is important for sites to assess their own data quality prior to submitting the data.</w:t>
      </w:r>
    </w:p>
    <w:p w14:paraId="0091A544" w14:textId="403DE898" w:rsidR="00E91892" w:rsidRDefault="006D3916">
      <w:pPr>
        <w:numPr>
          <w:ilvl w:val="0"/>
          <w:numId w:val="5"/>
        </w:numPr>
        <w:pBdr>
          <w:top w:val="nil"/>
          <w:left w:val="nil"/>
          <w:bottom w:val="nil"/>
          <w:right w:val="nil"/>
          <w:between w:val="nil"/>
        </w:pBdr>
        <w:rPr>
          <w:rFonts w:ascii="Calibri" w:eastAsia="Calibri" w:hAnsi="Calibri" w:cs="Calibri"/>
          <w:color w:val="434343"/>
        </w:rPr>
      </w:pPr>
      <w:bookmarkStart w:id="7" w:name="xven38omv1o5" w:colFirst="0" w:colLast="0"/>
      <w:bookmarkEnd w:id="7"/>
      <w:r>
        <w:rPr>
          <w:rFonts w:ascii="Calibri" w:eastAsia="Calibri" w:hAnsi="Calibri" w:cs="Calibri"/>
          <w:b/>
          <w:bCs/>
          <w:color w:val="434343"/>
        </w:rPr>
        <w:t>External data sharing for GIRA EHR data | Jodell Jackson (CC, VUMC) |</w:t>
      </w:r>
      <w:r>
        <w:rPr>
          <w:rFonts w:ascii="Calibri" w:eastAsia="Calibri" w:hAnsi="Calibri" w:cs="Calibri"/>
          <w:b/>
          <w:bCs/>
          <w:color w:val="1155CC"/>
          <w:u w:val="single"/>
        </w:rPr>
        <w:t xml:space="preserve"> Slides</w:t>
      </w:r>
    </w:p>
    <w:p w14:paraId="0091A545" w14:textId="77777777" w:rsidR="00E91892" w:rsidRDefault="006D3916">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dbGAP / AnVIL access is public controlled access, with many safeguards in place for data access.</w:t>
      </w:r>
    </w:p>
    <w:p w14:paraId="0091A546" w14:textId="44DF5F45" w:rsidR="00E91892" w:rsidRDefault="006D3916">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1155CC"/>
          <w:u w:val="single"/>
        </w:rPr>
        <w:t>Legacy data</w:t>
      </w:r>
      <w:r>
        <w:rPr>
          <w:rFonts w:ascii="Calibri" w:eastAsia="Calibri" w:hAnsi="Calibri" w:cs="Calibri"/>
          <w:color w:val="434343"/>
        </w:rPr>
        <w:t xml:space="preserve">  and </w:t>
      </w:r>
      <w:r>
        <w:rPr>
          <w:rFonts w:ascii="Calibri" w:eastAsia="Calibri" w:hAnsi="Calibri" w:cs="Calibri"/>
          <w:color w:val="1155CC"/>
          <w:u w:val="single"/>
        </w:rPr>
        <w:t>GIRA data</w:t>
      </w:r>
      <w:r>
        <w:rPr>
          <w:rFonts w:ascii="Calibri" w:eastAsia="Calibri" w:hAnsi="Calibri" w:cs="Calibri"/>
          <w:color w:val="434343"/>
        </w:rPr>
        <w:t xml:space="preserve"> are on AnVIL.</w:t>
      </w:r>
    </w:p>
    <w:p w14:paraId="0091A547" w14:textId="77777777" w:rsidR="00E91892" w:rsidRDefault="006D3916">
      <w:pPr>
        <w:numPr>
          <w:ilvl w:val="2"/>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 xml:space="preserve">The network has agreed to make the Clinical Data Platform, analysis ready dataset, and genomic data available via external controlled sharing. </w:t>
      </w:r>
    </w:p>
    <w:p w14:paraId="0091A548" w14:textId="77777777" w:rsidR="00E91892" w:rsidRDefault="006D3916">
      <w:pPr>
        <w:numPr>
          <w:ilvl w:val="2"/>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Decisions are still needed regarding whether EHR outcomes data and full (de-identified) MeTree family history files should be available via external controlled sharing.</w:t>
      </w:r>
    </w:p>
    <w:p w14:paraId="0091A549" w14:textId="77777777" w:rsidR="00E91892" w:rsidRDefault="006D3916">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 xml:space="preserve">Age +3 decimal places </w:t>
      </w:r>
      <w:proofErr w:type="gramStart"/>
      <w:r>
        <w:rPr>
          <w:rFonts w:ascii="Calibri" w:eastAsia="Calibri" w:hAnsi="Calibri" w:cs="Calibri"/>
          <w:color w:val="434343"/>
        </w:rPr>
        <w:t>is</w:t>
      </w:r>
      <w:proofErr w:type="gramEnd"/>
      <w:r>
        <w:rPr>
          <w:rFonts w:ascii="Calibri" w:eastAsia="Calibri" w:hAnsi="Calibri" w:cs="Calibri"/>
          <w:color w:val="434343"/>
        </w:rPr>
        <w:t xml:space="preserve"> considered a limited dataset and sharing of anchoring dates publicly (manuscripts, presentations) can undo the </w:t>
      </w:r>
      <w:proofErr w:type="gramStart"/>
      <w:r>
        <w:rPr>
          <w:rFonts w:ascii="Calibri" w:eastAsia="Calibri" w:hAnsi="Calibri" w:cs="Calibri"/>
          <w:color w:val="434343"/>
        </w:rPr>
        <w:t>protections</w:t>
      </w:r>
      <w:proofErr w:type="gramEnd"/>
      <w:r>
        <w:rPr>
          <w:rFonts w:ascii="Calibri" w:eastAsia="Calibri" w:hAnsi="Calibri" w:cs="Calibri"/>
          <w:color w:val="434343"/>
        </w:rPr>
        <w:t>.</w:t>
      </w:r>
    </w:p>
    <w:p w14:paraId="0091A54A" w14:textId="77777777" w:rsidR="00E91892" w:rsidRDefault="006D3916">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The proposal is to share temporal data as age (year only) with two temporal columns indicating 1) if the event is pre or post GIRA return and 2) sequence of events within the data file for a given age (year).</w:t>
      </w:r>
    </w:p>
    <w:p w14:paraId="0091A54B" w14:textId="77777777" w:rsidR="00E91892" w:rsidRDefault="006D3916">
      <w:pPr>
        <w:numPr>
          <w:ilvl w:val="2"/>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Comparisons across data file types would not have the sequential order variable but would still contain pre and post GIRA indication.</w:t>
      </w:r>
    </w:p>
    <w:p w14:paraId="0091A54C" w14:textId="77777777" w:rsidR="00E91892" w:rsidRDefault="006D3916">
      <w:pPr>
        <w:numPr>
          <w:ilvl w:val="1"/>
          <w:numId w:val="5"/>
        </w:numPr>
        <w:rPr>
          <w:rFonts w:ascii="Calibri" w:eastAsia="Calibri" w:hAnsi="Calibri" w:cs="Calibri"/>
          <w:color w:val="434343"/>
        </w:rPr>
      </w:pPr>
      <w:r>
        <w:rPr>
          <w:rFonts w:ascii="Calibri" w:eastAsia="Calibri" w:hAnsi="Calibri" w:cs="Calibri"/>
          <w:color w:val="434343"/>
          <w:u w:val="single"/>
        </w:rPr>
        <w:t xml:space="preserve">ACTION ITEM: </w:t>
      </w:r>
      <w:r>
        <w:rPr>
          <w:rFonts w:ascii="Calibri" w:eastAsia="Calibri" w:hAnsi="Calibri" w:cs="Calibri"/>
          <w:color w:val="434343"/>
        </w:rPr>
        <w:t>Sites should continue discussions about responsible sharing of temporal data for public, controlled access in preparation for reaching a consensus decision on a future PI call.</w:t>
      </w:r>
    </w:p>
    <w:p w14:paraId="0091A54D" w14:textId="77777777" w:rsidR="00E91892" w:rsidRDefault="006D3916">
      <w:pPr>
        <w:numPr>
          <w:ilvl w:val="2"/>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 xml:space="preserve">Temporal data will be available as age + 3 decimal points to internal investigators, but a different format is needed for public </w:t>
      </w:r>
      <w:proofErr w:type="gramStart"/>
      <w:r>
        <w:rPr>
          <w:rFonts w:ascii="Calibri" w:eastAsia="Calibri" w:hAnsi="Calibri" w:cs="Calibri"/>
          <w:color w:val="434343"/>
        </w:rPr>
        <w:t>controlled</w:t>
      </w:r>
      <w:proofErr w:type="gramEnd"/>
      <w:r>
        <w:rPr>
          <w:rFonts w:ascii="Calibri" w:eastAsia="Calibri" w:hAnsi="Calibri" w:cs="Calibri"/>
          <w:color w:val="434343"/>
        </w:rPr>
        <w:t xml:space="preserve"> sharing.</w:t>
      </w:r>
    </w:p>
    <w:p w14:paraId="0091A54E" w14:textId="77777777" w:rsidR="00E91892" w:rsidRDefault="006D3916">
      <w:pPr>
        <w:numPr>
          <w:ilvl w:val="2"/>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 xml:space="preserve">An additional column indicating whether events happened on the same day should be </w:t>
      </w:r>
      <w:proofErr w:type="gramStart"/>
      <w:r>
        <w:rPr>
          <w:rFonts w:ascii="Calibri" w:eastAsia="Calibri" w:hAnsi="Calibri" w:cs="Calibri"/>
          <w:color w:val="434343"/>
        </w:rPr>
        <w:t>considered, but</w:t>
      </w:r>
      <w:proofErr w:type="gramEnd"/>
      <w:r>
        <w:rPr>
          <w:rFonts w:ascii="Calibri" w:eastAsia="Calibri" w:hAnsi="Calibri" w:cs="Calibri"/>
          <w:color w:val="434343"/>
        </w:rPr>
        <w:t xml:space="preserve"> may be complicated to include in the data structure.</w:t>
      </w:r>
    </w:p>
    <w:p w14:paraId="0091A54F" w14:textId="77777777" w:rsidR="00E91892" w:rsidRDefault="006D3916">
      <w:pPr>
        <w:numPr>
          <w:ilvl w:val="2"/>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The CC would be responsible for transforming the temporal data for public controlled access to ensure consistency in the data.</w:t>
      </w:r>
    </w:p>
    <w:p w14:paraId="0091A550" w14:textId="77777777" w:rsidR="00E91892" w:rsidRDefault="006D3916">
      <w:pPr>
        <w:numPr>
          <w:ilvl w:val="2"/>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 xml:space="preserve">The goal is to create a dataset which will be useful to future collaborators and investigators while sharing data responsibly. </w:t>
      </w:r>
    </w:p>
    <w:p w14:paraId="0091A551" w14:textId="77777777" w:rsidR="00E91892" w:rsidRDefault="006D3916">
      <w:pPr>
        <w:numPr>
          <w:ilvl w:val="3"/>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 xml:space="preserve">External investigators can request granular temporal data through submission of a manuscript concept sheet, </w:t>
      </w:r>
      <w:proofErr w:type="gramStart"/>
      <w:r>
        <w:rPr>
          <w:rFonts w:ascii="Calibri" w:eastAsia="Calibri" w:hAnsi="Calibri" w:cs="Calibri"/>
          <w:color w:val="434343"/>
        </w:rPr>
        <w:t>as long as</w:t>
      </w:r>
      <w:proofErr w:type="gramEnd"/>
      <w:r>
        <w:rPr>
          <w:rFonts w:ascii="Calibri" w:eastAsia="Calibri" w:hAnsi="Calibri" w:cs="Calibri"/>
          <w:color w:val="434343"/>
        </w:rPr>
        <w:t xml:space="preserve"> eMERGE continues as a network.</w:t>
      </w:r>
    </w:p>
    <w:p w14:paraId="0091A552" w14:textId="77777777" w:rsidR="00E91892" w:rsidRDefault="006D3916">
      <w:pPr>
        <w:numPr>
          <w:ilvl w:val="2"/>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lastRenderedPageBreak/>
        <w:t>Preservation of interval data along with sequence will be critical for future studies.  Many algorithms only require sequence of events. Sharing temporal data more granular than year increases the re-identification risk. One suggestion is to include another column with time since event 1, but this will lose the interval between GIRA return and event 1.  Anchoring on GIRA return is not recommended since many participants got GIRA returned in October 2024, which has been publicly disclosed.</w:t>
      </w:r>
    </w:p>
    <w:p w14:paraId="0091A553" w14:textId="77777777" w:rsidR="00E91892" w:rsidRDefault="006D3916">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A decision is needed regarding sharing of the full, de-identified MeTree family history data.</w:t>
      </w:r>
    </w:p>
    <w:p w14:paraId="0091A554" w14:textId="77777777" w:rsidR="00E91892" w:rsidRDefault="006D3916">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u w:val="single"/>
        </w:rPr>
        <w:t>DECISION MADE:</w:t>
      </w:r>
      <w:r>
        <w:rPr>
          <w:rFonts w:ascii="Calibri" w:eastAsia="Calibri" w:hAnsi="Calibri" w:cs="Calibri"/>
          <w:color w:val="434343"/>
        </w:rPr>
        <w:t xml:space="preserve"> The CC will collapse the “Indian Health Services” and “</w:t>
      </w:r>
      <w:proofErr w:type="spellStart"/>
      <w:r>
        <w:rPr>
          <w:rFonts w:ascii="Calibri" w:eastAsia="Calibri" w:hAnsi="Calibri" w:cs="Calibri"/>
          <w:color w:val="434343"/>
        </w:rPr>
        <w:t>Self Pay</w:t>
      </w:r>
      <w:proofErr w:type="spellEnd"/>
      <w:r>
        <w:rPr>
          <w:rFonts w:ascii="Calibri" w:eastAsia="Calibri" w:hAnsi="Calibri" w:cs="Calibri"/>
          <w:color w:val="434343"/>
        </w:rPr>
        <w:t>”  insurance categories in the CDP with “any other health insurance” due to low participant counts.</w:t>
      </w:r>
    </w:p>
    <w:p w14:paraId="0091A555" w14:textId="557B6096" w:rsidR="00E91892" w:rsidRDefault="006D3916">
      <w:pPr>
        <w:numPr>
          <w:ilvl w:val="0"/>
          <w:numId w:val="5"/>
        </w:numPr>
        <w:pBdr>
          <w:top w:val="nil"/>
          <w:left w:val="nil"/>
          <w:bottom w:val="nil"/>
          <w:right w:val="nil"/>
          <w:between w:val="nil"/>
        </w:pBdr>
        <w:rPr>
          <w:rFonts w:ascii="Calibri" w:eastAsia="Calibri" w:hAnsi="Calibri" w:cs="Calibri"/>
          <w:color w:val="434343"/>
        </w:rPr>
      </w:pPr>
      <w:bookmarkStart w:id="8" w:name="hcthwxx2n68o" w:colFirst="0" w:colLast="0"/>
      <w:bookmarkEnd w:id="8"/>
      <w:r>
        <w:rPr>
          <w:rFonts w:ascii="Calibri" w:eastAsia="Calibri" w:hAnsi="Calibri" w:cs="Calibri"/>
          <w:b/>
          <w:bCs/>
          <w:color w:val="434343"/>
        </w:rPr>
        <w:t xml:space="preserve">Working session 1 - Data refreshes (Outcomes/Phenotyping/QA/QC) | </w:t>
      </w:r>
      <w:r>
        <w:rPr>
          <w:rFonts w:ascii="Calibri" w:eastAsia="Calibri" w:hAnsi="Calibri" w:cs="Calibri"/>
          <w:b/>
          <w:bCs/>
          <w:color w:val="1155CC"/>
          <w:u w:val="single"/>
        </w:rPr>
        <w:t>Slides</w:t>
      </w:r>
    </w:p>
    <w:p w14:paraId="0091A556" w14:textId="77777777" w:rsidR="00E91892" w:rsidRDefault="006D3916">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Data Dictionary &amp; Medication Mapping</w:t>
      </w:r>
    </w:p>
    <w:p w14:paraId="0091A557" w14:textId="77777777" w:rsidR="00E91892" w:rsidRDefault="006D3916">
      <w:pPr>
        <w:numPr>
          <w:ilvl w:val="2"/>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Communication gaps were identified regarding the availability of medication mapping files.</w:t>
      </w:r>
    </w:p>
    <w:p w14:paraId="0091A558" w14:textId="77777777" w:rsidR="00E91892" w:rsidRDefault="006D3916">
      <w:pPr>
        <w:numPr>
          <w:ilvl w:val="2"/>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Future data dictionaries will include clearer instructions and supplemental materials.</w:t>
      </w:r>
    </w:p>
    <w:p w14:paraId="0091A559" w14:textId="77777777" w:rsidR="00E91892" w:rsidRDefault="006D3916">
      <w:pPr>
        <w:numPr>
          <w:ilvl w:val="2"/>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Granularity issues in medication data were discussed—sites struggled with class-level vs. specific drug-level data.</w:t>
      </w:r>
    </w:p>
    <w:p w14:paraId="0091A55A" w14:textId="77777777" w:rsidR="00E91892" w:rsidRDefault="006D3916">
      <w:pPr>
        <w:numPr>
          <w:ilvl w:val="2"/>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A compromise was proposed: focus on drug classes for broader coverage, sacrificing some specificity.</w:t>
      </w:r>
    </w:p>
    <w:p w14:paraId="0091A55B" w14:textId="77777777" w:rsidR="00E91892" w:rsidRDefault="006D3916">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BMI &amp; Unit Consistency</w:t>
      </w:r>
    </w:p>
    <w:p w14:paraId="0091A55C" w14:textId="77777777" w:rsidR="00E91892" w:rsidRDefault="006D3916">
      <w:pPr>
        <w:numPr>
          <w:ilvl w:val="2"/>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 xml:space="preserve">There were inconsistencies across sites </w:t>
      </w:r>
      <w:proofErr w:type="gramStart"/>
      <w:r>
        <w:rPr>
          <w:rFonts w:ascii="Calibri" w:eastAsia="Calibri" w:hAnsi="Calibri" w:cs="Calibri"/>
          <w:color w:val="434343"/>
        </w:rPr>
        <w:t>with regard to</w:t>
      </w:r>
      <w:proofErr w:type="gramEnd"/>
      <w:r>
        <w:rPr>
          <w:rFonts w:ascii="Calibri" w:eastAsia="Calibri" w:hAnsi="Calibri" w:cs="Calibri"/>
          <w:color w:val="434343"/>
        </w:rPr>
        <w:t xml:space="preserve"> BMI, height, and weight units. </w:t>
      </w:r>
    </w:p>
    <w:p w14:paraId="0091A55D" w14:textId="77777777" w:rsidR="00E91892" w:rsidRDefault="006D3916">
      <w:pPr>
        <w:numPr>
          <w:ilvl w:val="2"/>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 xml:space="preserve">Consistent units are necessary for successful data upload to the Tanagra record counter. </w:t>
      </w:r>
    </w:p>
    <w:p w14:paraId="0091A55E" w14:textId="77777777" w:rsidR="00E91892" w:rsidRDefault="006D3916">
      <w:pPr>
        <w:numPr>
          <w:ilvl w:val="2"/>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 xml:space="preserve">For the next data refresh, clarity will be improved in the data dictionary and implementation guide and sites will be asked to validate data before submission. </w:t>
      </w:r>
    </w:p>
    <w:p w14:paraId="0091A55F" w14:textId="77777777" w:rsidR="00E91892" w:rsidRDefault="006D3916">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Timeline &amp; Refresh Strategy</w:t>
      </w:r>
    </w:p>
    <w:p w14:paraId="0091A560" w14:textId="77777777" w:rsidR="00E91892" w:rsidRDefault="006D3916">
      <w:pPr>
        <w:numPr>
          <w:ilvl w:val="2"/>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 xml:space="preserve">The current data refresh takes over 4 months due to multiple QC rounds. </w:t>
      </w:r>
    </w:p>
    <w:p w14:paraId="0091A561" w14:textId="77777777" w:rsidR="00E91892" w:rsidRDefault="006D3916">
      <w:pPr>
        <w:numPr>
          <w:ilvl w:val="2"/>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 xml:space="preserve">To meet the 12-month data pull timeline goal, QC will need to be streamlined at both the site and CC levels. </w:t>
      </w:r>
    </w:p>
    <w:p w14:paraId="0091A562" w14:textId="77777777" w:rsidR="00E91892" w:rsidRDefault="006D3916">
      <w:pPr>
        <w:numPr>
          <w:ilvl w:val="2"/>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 xml:space="preserve">A current goal is to finalize the data dictionary for the 12-month data refresh by the end of November, send the DD to the PIs in early December, and begin the data refresh before the holiday break. </w:t>
      </w:r>
    </w:p>
    <w:p w14:paraId="0091A563" w14:textId="77777777" w:rsidR="00E91892" w:rsidRDefault="006D3916">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Outcome Prioritization</w:t>
      </w:r>
    </w:p>
    <w:p w14:paraId="0091A564" w14:textId="77777777" w:rsidR="00E91892" w:rsidRDefault="006D3916">
      <w:pPr>
        <w:numPr>
          <w:ilvl w:val="2"/>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Sites suggested promoting certain secondary outcomes to primary (e.g., high BMI codes over ICD obesity codes).</w:t>
      </w:r>
    </w:p>
    <w:p w14:paraId="0091A565" w14:textId="77777777" w:rsidR="00E91892" w:rsidRDefault="006D3916">
      <w:pPr>
        <w:numPr>
          <w:ilvl w:val="2"/>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Autoantibody testing was reaffirmed as a strong discriminator for Type 1 Diabetes risk.</w:t>
      </w:r>
    </w:p>
    <w:p w14:paraId="0091A566" w14:textId="77777777" w:rsidR="00E91892" w:rsidRDefault="006D3916">
      <w:pPr>
        <w:numPr>
          <w:ilvl w:val="2"/>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Hemoglobin A1C may be added to reflect real-world provider behavior.</w:t>
      </w:r>
    </w:p>
    <w:p w14:paraId="0091A567" w14:textId="77777777" w:rsidR="00E91892" w:rsidRDefault="006D3916">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Referral Data Challenges</w:t>
      </w:r>
    </w:p>
    <w:p w14:paraId="0091A568" w14:textId="77777777" w:rsidR="00E91892" w:rsidRDefault="006D3916">
      <w:pPr>
        <w:numPr>
          <w:ilvl w:val="2"/>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Referral types are inconsistently captured across sites.</w:t>
      </w:r>
    </w:p>
    <w:p w14:paraId="0091A569" w14:textId="77777777" w:rsidR="00E91892" w:rsidRDefault="006D3916">
      <w:pPr>
        <w:numPr>
          <w:ilvl w:val="2"/>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Free-text fields pose de-identification and standardization issues.</w:t>
      </w:r>
    </w:p>
    <w:p w14:paraId="0091A56A" w14:textId="77777777" w:rsidR="00E91892" w:rsidRDefault="006D3916">
      <w:pPr>
        <w:numPr>
          <w:ilvl w:val="2"/>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Use of Large Language Models and is being proposed to extract meaningful referral data.</w:t>
      </w:r>
    </w:p>
    <w:p w14:paraId="0091A56B" w14:textId="77777777" w:rsidR="00E91892" w:rsidRDefault="006D3916">
      <w:pPr>
        <w:numPr>
          <w:ilvl w:val="2"/>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A shared prompt list and implementation guide were requested for consistency.</w:t>
      </w:r>
    </w:p>
    <w:p w14:paraId="0091A56C" w14:textId="77777777" w:rsidR="00E91892" w:rsidRDefault="006D3916">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Medication Data</w:t>
      </w:r>
    </w:p>
    <w:p w14:paraId="0091A56D" w14:textId="77777777" w:rsidR="00E91892" w:rsidRDefault="006D3916">
      <w:pPr>
        <w:numPr>
          <w:ilvl w:val="2"/>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UW flagged errors in the medication class list (e.g., monoclonal antibodies misclassified as antihypertensives).</w:t>
      </w:r>
    </w:p>
    <w:p w14:paraId="0091A56E" w14:textId="77777777" w:rsidR="00E91892" w:rsidRDefault="006D3916">
      <w:pPr>
        <w:numPr>
          <w:ilvl w:val="2"/>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 xml:space="preserve">For the next data refresh, a small task force is proposed to review and correct the medications list that sites will use to pull medication data. </w:t>
      </w:r>
    </w:p>
    <w:p w14:paraId="0091A56F" w14:textId="4D1DF971" w:rsidR="00E91892" w:rsidRDefault="006D3916">
      <w:pPr>
        <w:numPr>
          <w:ilvl w:val="0"/>
          <w:numId w:val="5"/>
        </w:numPr>
        <w:pBdr>
          <w:top w:val="nil"/>
          <w:left w:val="nil"/>
          <w:bottom w:val="nil"/>
          <w:right w:val="nil"/>
          <w:between w:val="nil"/>
        </w:pBdr>
        <w:rPr>
          <w:rFonts w:ascii="Calibri" w:eastAsia="Calibri" w:hAnsi="Calibri" w:cs="Calibri"/>
          <w:color w:val="434343"/>
        </w:rPr>
      </w:pPr>
      <w:bookmarkStart w:id="9" w:name="yr4z34ooag99" w:colFirst="0" w:colLast="0"/>
      <w:bookmarkEnd w:id="9"/>
      <w:r>
        <w:rPr>
          <w:rFonts w:ascii="Calibri" w:eastAsia="Calibri" w:hAnsi="Calibri" w:cs="Calibri"/>
          <w:b/>
          <w:bCs/>
          <w:color w:val="434343"/>
        </w:rPr>
        <w:t xml:space="preserve">Working session 2 -  Data quality (QA/QC &amp; GRID) | </w:t>
      </w:r>
      <w:r>
        <w:rPr>
          <w:rFonts w:ascii="Calibri" w:eastAsia="Calibri" w:hAnsi="Calibri" w:cs="Calibri"/>
          <w:b/>
          <w:bCs/>
          <w:color w:val="1155CC"/>
          <w:u w:val="single"/>
        </w:rPr>
        <w:t>Slides</w:t>
      </w:r>
    </w:p>
    <w:p w14:paraId="0091A570" w14:textId="77777777" w:rsidR="00E91892" w:rsidRDefault="006D3916">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lastRenderedPageBreak/>
        <w:t>There is a need for standardized and consistent terminology with dataset and variable naming across eMERGE.</w:t>
      </w:r>
    </w:p>
    <w:p w14:paraId="0091A571" w14:textId="77777777" w:rsidR="00E91892" w:rsidRDefault="006D3916">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u w:val="single"/>
        </w:rPr>
        <w:t>DECISION MADE:</w:t>
      </w:r>
      <w:r>
        <w:rPr>
          <w:rFonts w:ascii="Calibri" w:eastAsia="Calibri" w:hAnsi="Calibri" w:cs="Calibri"/>
          <w:color w:val="434343"/>
        </w:rPr>
        <w:t xml:space="preserve"> The analysis ready CDP dataset will be known as the “curated CDP data”. The suffix “_qc” will be appended to variables that have undergone QC changes outside of REDCap and variables that were recalculated based on </w:t>
      </w:r>
      <w:proofErr w:type="spellStart"/>
      <w:r>
        <w:rPr>
          <w:rFonts w:ascii="Calibri" w:eastAsia="Calibri" w:hAnsi="Calibri" w:cs="Calibri"/>
          <w:color w:val="434343"/>
        </w:rPr>
        <w:t>QCed</w:t>
      </w:r>
      <w:proofErr w:type="spellEnd"/>
      <w:r>
        <w:rPr>
          <w:rFonts w:ascii="Calibri" w:eastAsia="Calibri" w:hAnsi="Calibri" w:cs="Calibri"/>
          <w:color w:val="434343"/>
        </w:rPr>
        <w:t xml:space="preserve"> variables. The suffix “_new” will be appended to newly added variables.</w:t>
      </w:r>
    </w:p>
    <w:p w14:paraId="0091A572" w14:textId="3291A2AD" w:rsidR="00E91892" w:rsidRDefault="006D3916">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 xml:space="preserve">Naming convention decisions are listed </w:t>
      </w:r>
      <w:r>
        <w:rPr>
          <w:rFonts w:ascii="Calibri" w:eastAsia="Calibri" w:hAnsi="Calibri" w:cs="Calibri"/>
          <w:color w:val="1155CC"/>
          <w:u w:val="single"/>
        </w:rPr>
        <w:t>here.</w:t>
      </w:r>
    </w:p>
    <w:p w14:paraId="0091A573" w14:textId="77777777" w:rsidR="00E91892" w:rsidRDefault="006D3916">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 xml:space="preserve">Standard data cleaning, including </w:t>
      </w:r>
      <w:proofErr w:type="gramStart"/>
      <w:r>
        <w:rPr>
          <w:rFonts w:ascii="Calibri" w:eastAsia="Calibri" w:hAnsi="Calibri" w:cs="Calibri"/>
          <w:color w:val="434343"/>
        </w:rPr>
        <w:t>recoding</w:t>
      </w:r>
      <w:proofErr w:type="gramEnd"/>
      <w:r>
        <w:rPr>
          <w:rFonts w:ascii="Calibri" w:eastAsia="Calibri" w:hAnsi="Calibri" w:cs="Calibri"/>
          <w:color w:val="434343"/>
        </w:rPr>
        <w:t>, does not need to be labeled with a variable name change.</w:t>
      </w:r>
    </w:p>
    <w:p w14:paraId="0091A574" w14:textId="77777777" w:rsidR="00E91892" w:rsidRDefault="006D3916">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 xml:space="preserve">SAS has a </w:t>
      </w:r>
      <w:proofErr w:type="gramStart"/>
      <w:r>
        <w:rPr>
          <w:rFonts w:ascii="Calibri" w:eastAsia="Calibri" w:hAnsi="Calibri" w:cs="Calibri"/>
          <w:color w:val="434343"/>
        </w:rPr>
        <w:t>32 character</w:t>
      </w:r>
      <w:proofErr w:type="gramEnd"/>
      <w:r>
        <w:rPr>
          <w:rFonts w:ascii="Calibri" w:eastAsia="Calibri" w:hAnsi="Calibri" w:cs="Calibri"/>
          <w:color w:val="434343"/>
        </w:rPr>
        <w:t xml:space="preserve"> limit for variable names.</w:t>
      </w:r>
    </w:p>
    <w:p w14:paraId="0091A575" w14:textId="77777777" w:rsidR="00E91892" w:rsidRDefault="006D3916">
      <w:pPr>
        <w:numPr>
          <w:ilvl w:val="2"/>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u w:val="single"/>
        </w:rPr>
        <w:t>ACTION ITEM:</w:t>
      </w:r>
      <w:r>
        <w:rPr>
          <w:rFonts w:ascii="Calibri" w:eastAsia="Calibri" w:hAnsi="Calibri" w:cs="Calibri"/>
          <w:color w:val="434343"/>
        </w:rPr>
        <w:t xml:space="preserve"> The GRID workgroup will perform a check on all curated CDP data variable names to ensure they are &lt;32 characters long to comply with SAS requirements.</w:t>
      </w:r>
    </w:p>
    <w:p w14:paraId="0091A576" w14:textId="77777777" w:rsidR="00E91892" w:rsidRDefault="006D3916">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In the CDP transformation process, the Family Relationships instrument was separated from the rest of the CDP due to inconsistent data entering.</w:t>
      </w:r>
    </w:p>
    <w:p w14:paraId="0091A577" w14:textId="77777777" w:rsidR="00E91892" w:rsidRDefault="006D3916">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CHOP and CCHMC have provided corrected relationship data.</w:t>
      </w:r>
    </w:p>
    <w:p w14:paraId="0091A578" w14:textId="77777777" w:rsidR="00E91892" w:rsidRDefault="006D3916">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 xml:space="preserve">The family relationships instrument file should be compared to and merged with the corrected </w:t>
      </w:r>
      <w:proofErr w:type="gramStart"/>
      <w:r>
        <w:rPr>
          <w:rFonts w:ascii="Calibri" w:eastAsia="Calibri" w:hAnsi="Calibri" w:cs="Calibri"/>
          <w:color w:val="434343"/>
        </w:rPr>
        <w:t>list, and</w:t>
      </w:r>
      <w:proofErr w:type="gramEnd"/>
      <w:r>
        <w:rPr>
          <w:rFonts w:ascii="Calibri" w:eastAsia="Calibri" w:hAnsi="Calibri" w:cs="Calibri"/>
          <w:color w:val="434343"/>
        </w:rPr>
        <w:t xml:space="preserve"> reformatted if needed.</w:t>
      </w:r>
    </w:p>
    <w:p w14:paraId="0091A579" w14:textId="77777777" w:rsidR="00E91892" w:rsidRDefault="006D3916">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Due to survey collection skip logic, SDOH questions may have been skipped on surveys depending on how family relationships questions were completed. This was classified as low priority on the PI survey.</w:t>
      </w:r>
    </w:p>
    <w:p w14:paraId="0091A57A" w14:textId="77777777" w:rsidR="00E91892" w:rsidRDefault="006D3916">
      <w:pPr>
        <w:numPr>
          <w:ilvl w:val="2"/>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If a household ID was established, the SDOH questions would be able to be rescued if missing.</w:t>
      </w:r>
    </w:p>
    <w:p w14:paraId="0091A57B" w14:textId="77777777" w:rsidR="00E91892" w:rsidRDefault="006D3916">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There were no known manuscripts dependent on the family relationships instrument data.</w:t>
      </w:r>
    </w:p>
    <w:p w14:paraId="0091A57C" w14:textId="77777777" w:rsidR="00E91892" w:rsidRDefault="006D3916">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u w:val="single"/>
        </w:rPr>
        <w:t>DECISION MADE:</w:t>
      </w:r>
      <w:r>
        <w:rPr>
          <w:rFonts w:ascii="Calibri" w:eastAsia="Calibri" w:hAnsi="Calibri" w:cs="Calibri"/>
          <w:color w:val="434343"/>
        </w:rPr>
        <w:t xml:space="preserve"> The Family Relationships Instrument file from the CDP will not be released until appropriate corrections are implemented.</w:t>
      </w:r>
    </w:p>
    <w:p w14:paraId="0091A57D" w14:textId="77777777" w:rsidR="00E91892" w:rsidRDefault="006D3916">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 xml:space="preserve">At a lower priority, work will </w:t>
      </w:r>
      <w:proofErr w:type="gramStart"/>
      <w:r>
        <w:rPr>
          <w:rFonts w:ascii="Calibri" w:eastAsia="Calibri" w:hAnsi="Calibri" w:cs="Calibri"/>
          <w:color w:val="434343"/>
        </w:rPr>
        <w:t>continue on</w:t>
      </w:r>
      <w:proofErr w:type="gramEnd"/>
      <w:r>
        <w:rPr>
          <w:rFonts w:ascii="Calibri" w:eastAsia="Calibri" w:hAnsi="Calibri" w:cs="Calibri"/>
          <w:color w:val="434343"/>
        </w:rPr>
        <w:t xml:space="preserve"> updating the Family Relationships Instrument file with the correct information, as well as creating a household ID for households that contain more than one participant.</w:t>
      </w:r>
    </w:p>
    <w:p w14:paraId="0091A57E" w14:textId="77777777" w:rsidR="00E91892" w:rsidRDefault="006D3916">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The ACR team has provided the analysis ready CDP dataset based on transformation requirements established by the GRID workgroup.</w:t>
      </w:r>
    </w:p>
    <w:p w14:paraId="0091A57F" w14:textId="77777777" w:rsidR="00E91892" w:rsidRDefault="006D3916">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The GRID workgroup would like to validate the transformation in a stepwise manner. This will be discussed further on the GRID workgroup call on Monday.</w:t>
      </w:r>
    </w:p>
    <w:p w14:paraId="0091A580" w14:textId="77777777" w:rsidR="00E91892" w:rsidRDefault="006D3916">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 xml:space="preserve">The MeTree data provides detailed family history beyond a “yes/no”, which was present in R4. The dataset is </w:t>
      </w:r>
      <w:proofErr w:type="gramStart"/>
      <w:r>
        <w:rPr>
          <w:rFonts w:ascii="Calibri" w:eastAsia="Calibri" w:hAnsi="Calibri" w:cs="Calibri"/>
          <w:color w:val="434343"/>
        </w:rPr>
        <w:t>fairly large</w:t>
      </w:r>
      <w:proofErr w:type="gramEnd"/>
      <w:r>
        <w:rPr>
          <w:rFonts w:ascii="Calibri" w:eastAsia="Calibri" w:hAnsi="Calibri" w:cs="Calibri"/>
          <w:color w:val="434343"/>
        </w:rPr>
        <w:t xml:space="preserve"> and messy, which may detract from its usefulness to external researchers. If the data could be collapsed further, into the number of first-degree relatives </w:t>
      </w:r>
      <w:proofErr w:type="spellStart"/>
      <w:r>
        <w:rPr>
          <w:rFonts w:ascii="Calibri" w:eastAsia="Calibri" w:hAnsi="Calibri" w:cs="Calibri"/>
          <w:color w:val="434343"/>
        </w:rPr>
        <w:t>etc</w:t>
      </w:r>
      <w:proofErr w:type="spellEnd"/>
      <w:r>
        <w:rPr>
          <w:rFonts w:ascii="Calibri" w:eastAsia="Calibri" w:hAnsi="Calibri" w:cs="Calibri"/>
          <w:color w:val="434343"/>
        </w:rPr>
        <w:t>, it may have more value externally. This additionally derived data could be added into the overall curated CDP dataset.</w:t>
      </w:r>
    </w:p>
    <w:p w14:paraId="0091A581" w14:textId="77777777" w:rsidR="00E91892" w:rsidRDefault="006D3916">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If site RFAs are released, there should be the inclusion of curating the family history data to be more usable.</w:t>
      </w:r>
    </w:p>
    <w:p w14:paraId="0091A582" w14:textId="77777777" w:rsidR="00E91892" w:rsidRDefault="006D3916">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The EHR data QA/QC is not being addressed by the GRID workgroup.</w:t>
      </w:r>
    </w:p>
    <w:p w14:paraId="0091A583" w14:textId="77777777" w:rsidR="00E91892" w:rsidRDefault="006D3916">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The Phenotyping workgroup will investigate medication class discrepancies.</w:t>
      </w:r>
    </w:p>
    <w:p w14:paraId="0091A584" w14:textId="77777777" w:rsidR="00E91892" w:rsidRDefault="006D3916">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The QA/QC that the coordinating center performs on the EHR data pull is focused on format and structure, not content.</w:t>
      </w:r>
    </w:p>
    <w:p w14:paraId="0091A585" w14:textId="77777777" w:rsidR="00E91892" w:rsidRDefault="006D3916">
      <w:pPr>
        <w:numPr>
          <w:ilvl w:val="1"/>
          <w:numId w:val="5"/>
        </w:numPr>
        <w:pBdr>
          <w:top w:val="nil"/>
          <w:left w:val="nil"/>
          <w:bottom w:val="nil"/>
          <w:right w:val="nil"/>
          <w:between w:val="nil"/>
        </w:pBdr>
        <w:rPr>
          <w:rFonts w:ascii="Calibri" w:eastAsia="Calibri" w:hAnsi="Calibri" w:cs="Calibri"/>
          <w:color w:val="434343"/>
        </w:rPr>
      </w:pPr>
      <w:r>
        <w:rPr>
          <w:rFonts w:ascii="Calibri" w:eastAsia="Calibri" w:hAnsi="Calibri" w:cs="Calibri"/>
          <w:color w:val="434343"/>
        </w:rPr>
        <w:t>The next month will focus on updating the EHR data pull implementation guide and keyword list as needed.</w:t>
      </w:r>
    </w:p>
    <w:p w14:paraId="0091A586" w14:textId="77777777" w:rsidR="00E91892" w:rsidRDefault="00E91892">
      <w:pPr>
        <w:rPr>
          <w:rFonts w:ascii="Calibri" w:eastAsia="Calibri" w:hAnsi="Calibri" w:cs="Calibri"/>
        </w:rPr>
      </w:pPr>
    </w:p>
    <w:p w14:paraId="0091A587" w14:textId="77777777" w:rsidR="00E91892" w:rsidRDefault="006D3916">
      <w:pPr>
        <w:rPr>
          <w:rFonts w:ascii="Calibri" w:eastAsia="Calibri" w:hAnsi="Calibri" w:cs="Calibri"/>
          <w:color w:val="434343"/>
        </w:rPr>
      </w:pPr>
      <w:bookmarkStart w:id="10" w:name="1ez62dgozxoh" w:colFirst="0" w:colLast="0"/>
      <w:bookmarkEnd w:id="10"/>
      <w:r>
        <w:rPr>
          <w:rFonts w:ascii="Calibri" w:eastAsia="Calibri" w:hAnsi="Calibri" w:cs="Calibri"/>
          <w:b/>
          <w:bCs/>
        </w:rPr>
        <w:t xml:space="preserve">eMERGE Day 2: Thursday, October 9, </w:t>
      </w:r>
      <w:proofErr w:type="gramStart"/>
      <w:r>
        <w:rPr>
          <w:rFonts w:ascii="Calibri" w:eastAsia="Calibri" w:hAnsi="Calibri" w:cs="Calibri"/>
          <w:b/>
          <w:bCs/>
        </w:rPr>
        <w:t>2025</w:t>
      </w:r>
      <w:proofErr w:type="gramEnd"/>
      <w:r>
        <w:rPr>
          <w:rFonts w:ascii="Calibri" w:eastAsia="Calibri" w:hAnsi="Calibri" w:cs="Calibri"/>
          <w:b/>
          <w:bCs/>
        </w:rPr>
        <w:t xml:space="preserve"> | Slides</w:t>
      </w:r>
    </w:p>
    <w:p w14:paraId="0091A588" w14:textId="23CABE3B" w:rsidR="00E91892" w:rsidRDefault="006D3916">
      <w:pPr>
        <w:numPr>
          <w:ilvl w:val="0"/>
          <w:numId w:val="3"/>
        </w:numPr>
        <w:rPr>
          <w:rFonts w:ascii="Calibri" w:eastAsia="Calibri" w:hAnsi="Calibri" w:cs="Calibri"/>
          <w:b/>
          <w:bCs/>
          <w:color w:val="434343"/>
        </w:rPr>
      </w:pPr>
      <w:bookmarkStart w:id="11" w:name="8o9scnpirtn2" w:colFirst="0" w:colLast="0"/>
      <w:bookmarkEnd w:id="11"/>
      <w:r>
        <w:rPr>
          <w:rFonts w:ascii="Calibri" w:eastAsia="Calibri" w:hAnsi="Calibri" w:cs="Calibri"/>
          <w:b/>
          <w:bCs/>
          <w:color w:val="434343"/>
        </w:rPr>
        <w:t xml:space="preserve">Network overview and prioritizations | Josh Peterson (CC, VUMC) | </w:t>
      </w:r>
      <w:r>
        <w:rPr>
          <w:rFonts w:ascii="Calibri" w:eastAsia="Calibri" w:hAnsi="Calibri" w:cs="Calibri"/>
          <w:b/>
          <w:bCs/>
          <w:color w:val="1155CC"/>
          <w:u w:val="single"/>
        </w:rPr>
        <w:t>Slides</w:t>
      </w:r>
    </w:p>
    <w:p w14:paraId="0091A589" w14:textId="77777777" w:rsidR="00E91892" w:rsidRDefault="006D3916">
      <w:pPr>
        <w:numPr>
          <w:ilvl w:val="1"/>
          <w:numId w:val="3"/>
        </w:numPr>
        <w:rPr>
          <w:rFonts w:ascii="Calibri" w:eastAsia="Calibri" w:hAnsi="Calibri" w:cs="Calibri"/>
          <w:color w:val="434343"/>
        </w:rPr>
      </w:pPr>
      <w:r>
        <w:rPr>
          <w:rFonts w:ascii="Calibri" w:eastAsia="Calibri" w:hAnsi="Calibri" w:cs="Calibri"/>
          <w:color w:val="434343"/>
        </w:rPr>
        <w:t xml:space="preserve">There have been </w:t>
      </w:r>
      <w:proofErr w:type="gramStart"/>
      <w:r>
        <w:rPr>
          <w:rFonts w:ascii="Calibri" w:eastAsia="Calibri" w:hAnsi="Calibri" w:cs="Calibri"/>
          <w:color w:val="434343"/>
        </w:rPr>
        <w:t>a number of</w:t>
      </w:r>
      <w:proofErr w:type="gramEnd"/>
      <w:r>
        <w:rPr>
          <w:rFonts w:ascii="Calibri" w:eastAsia="Calibri" w:hAnsi="Calibri" w:cs="Calibri"/>
          <w:color w:val="434343"/>
        </w:rPr>
        <w:t xml:space="preserve"> network accomplishments since April 2025: </w:t>
      </w:r>
    </w:p>
    <w:p w14:paraId="0091A58A" w14:textId="77777777" w:rsidR="00E91892" w:rsidRDefault="006D3916">
      <w:pPr>
        <w:numPr>
          <w:ilvl w:val="2"/>
          <w:numId w:val="3"/>
        </w:numPr>
        <w:rPr>
          <w:rFonts w:ascii="Calibri" w:eastAsia="Calibri" w:hAnsi="Calibri" w:cs="Calibri"/>
          <w:color w:val="434343"/>
        </w:rPr>
      </w:pPr>
      <w:r>
        <w:rPr>
          <w:rFonts w:ascii="Calibri" w:eastAsia="Calibri" w:hAnsi="Calibri" w:cs="Calibri"/>
          <w:color w:val="434343"/>
        </w:rPr>
        <w:t>eMERGE registered in dbGaP.</w:t>
      </w:r>
    </w:p>
    <w:p w14:paraId="0091A58B" w14:textId="77777777" w:rsidR="00E91892" w:rsidRDefault="006D3916">
      <w:pPr>
        <w:numPr>
          <w:ilvl w:val="2"/>
          <w:numId w:val="3"/>
        </w:numPr>
        <w:rPr>
          <w:rFonts w:ascii="Calibri" w:eastAsia="Calibri" w:hAnsi="Calibri" w:cs="Calibri"/>
          <w:color w:val="434343"/>
        </w:rPr>
      </w:pPr>
      <w:r>
        <w:rPr>
          <w:rFonts w:ascii="Calibri" w:eastAsia="Calibri" w:hAnsi="Calibri" w:cs="Calibri"/>
          <w:color w:val="434343"/>
        </w:rPr>
        <w:lastRenderedPageBreak/>
        <w:t>Grant awards extended until April 2026, with varying levels of funding.</w:t>
      </w:r>
    </w:p>
    <w:p w14:paraId="0091A58C" w14:textId="77777777" w:rsidR="00E91892" w:rsidRDefault="006D3916">
      <w:pPr>
        <w:numPr>
          <w:ilvl w:val="2"/>
          <w:numId w:val="3"/>
        </w:numPr>
        <w:rPr>
          <w:rFonts w:ascii="Calibri" w:eastAsia="Calibri" w:hAnsi="Calibri" w:cs="Calibri"/>
          <w:color w:val="434343"/>
        </w:rPr>
      </w:pPr>
      <w:r>
        <w:rPr>
          <w:rFonts w:ascii="Calibri" w:eastAsia="Calibri" w:hAnsi="Calibri" w:cs="Calibri"/>
          <w:color w:val="434343"/>
        </w:rPr>
        <w:t xml:space="preserve">April 10 data </w:t>
      </w:r>
      <w:proofErr w:type="gramStart"/>
      <w:r>
        <w:rPr>
          <w:rFonts w:ascii="Calibri" w:eastAsia="Calibri" w:hAnsi="Calibri" w:cs="Calibri"/>
          <w:color w:val="434343"/>
        </w:rPr>
        <w:t>freeze</w:t>
      </w:r>
      <w:proofErr w:type="gramEnd"/>
      <w:r>
        <w:rPr>
          <w:rFonts w:ascii="Calibri" w:eastAsia="Calibri" w:hAnsi="Calibri" w:cs="Calibri"/>
          <w:color w:val="434343"/>
        </w:rPr>
        <w:t xml:space="preserve"> including CDP, EHR, and genetic data.</w:t>
      </w:r>
    </w:p>
    <w:p w14:paraId="0091A58D" w14:textId="77777777" w:rsidR="00E91892" w:rsidRDefault="006D3916">
      <w:pPr>
        <w:numPr>
          <w:ilvl w:val="2"/>
          <w:numId w:val="3"/>
        </w:numPr>
        <w:rPr>
          <w:rFonts w:ascii="Calibri" w:eastAsia="Calibri" w:hAnsi="Calibri" w:cs="Calibri"/>
          <w:color w:val="434343"/>
        </w:rPr>
      </w:pPr>
      <w:proofErr w:type="gramStart"/>
      <w:r>
        <w:rPr>
          <w:rFonts w:ascii="Calibri" w:eastAsia="Calibri" w:hAnsi="Calibri" w:cs="Calibri"/>
          <w:color w:val="434343"/>
        </w:rPr>
        <w:t>6 month</w:t>
      </w:r>
      <w:proofErr w:type="gramEnd"/>
      <w:r>
        <w:rPr>
          <w:rFonts w:ascii="Calibri" w:eastAsia="Calibri" w:hAnsi="Calibri" w:cs="Calibri"/>
          <w:color w:val="434343"/>
        </w:rPr>
        <w:t xml:space="preserve"> EHR data pull and QC in progress.</w:t>
      </w:r>
    </w:p>
    <w:p w14:paraId="0091A58E" w14:textId="77777777" w:rsidR="00E91892" w:rsidRDefault="006D3916">
      <w:pPr>
        <w:numPr>
          <w:ilvl w:val="2"/>
          <w:numId w:val="3"/>
        </w:numPr>
        <w:rPr>
          <w:rFonts w:ascii="Calibri" w:eastAsia="Calibri" w:hAnsi="Calibri" w:cs="Calibri"/>
          <w:color w:val="434343"/>
        </w:rPr>
      </w:pPr>
      <w:r>
        <w:rPr>
          <w:rFonts w:ascii="Calibri" w:eastAsia="Calibri" w:hAnsi="Calibri" w:cs="Calibri"/>
          <w:color w:val="434343"/>
        </w:rPr>
        <w:t>Manual chart review completed, comparison to EHR data pull at subset of sites in progress.</w:t>
      </w:r>
    </w:p>
    <w:p w14:paraId="0091A58F" w14:textId="77777777" w:rsidR="00E91892" w:rsidRDefault="006D3916">
      <w:pPr>
        <w:numPr>
          <w:ilvl w:val="2"/>
          <w:numId w:val="3"/>
        </w:numPr>
        <w:rPr>
          <w:rFonts w:ascii="Calibri" w:eastAsia="Calibri" w:hAnsi="Calibri" w:cs="Calibri"/>
          <w:color w:val="434343"/>
        </w:rPr>
      </w:pPr>
      <w:r>
        <w:rPr>
          <w:rFonts w:ascii="Calibri" w:eastAsia="Calibri" w:hAnsi="Calibri" w:cs="Calibri"/>
          <w:color w:val="434343"/>
        </w:rPr>
        <w:t>Bulk MeTree data obtained, de-identified, and uploaded to AnVIL.</w:t>
      </w:r>
    </w:p>
    <w:p w14:paraId="0091A590" w14:textId="77777777" w:rsidR="00E91892" w:rsidRDefault="006D3916">
      <w:pPr>
        <w:numPr>
          <w:ilvl w:val="1"/>
          <w:numId w:val="3"/>
        </w:numPr>
        <w:rPr>
          <w:rFonts w:ascii="Calibri" w:eastAsia="Calibri" w:hAnsi="Calibri" w:cs="Calibri"/>
          <w:color w:val="434343"/>
        </w:rPr>
      </w:pPr>
      <w:r>
        <w:rPr>
          <w:rFonts w:ascii="Calibri" w:eastAsia="Calibri" w:hAnsi="Calibri" w:cs="Calibri"/>
          <w:color w:val="434343"/>
        </w:rPr>
        <w:t>Network priorities for Y6 include:</w:t>
      </w:r>
    </w:p>
    <w:p w14:paraId="0091A591" w14:textId="77777777" w:rsidR="00E91892" w:rsidRDefault="006D3916">
      <w:pPr>
        <w:numPr>
          <w:ilvl w:val="2"/>
          <w:numId w:val="3"/>
        </w:numPr>
        <w:rPr>
          <w:rFonts w:ascii="Calibri" w:eastAsia="Calibri" w:hAnsi="Calibri" w:cs="Calibri"/>
          <w:color w:val="434343"/>
        </w:rPr>
      </w:pPr>
      <w:r>
        <w:rPr>
          <w:rFonts w:ascii="Calibri" w:eastAsia="Calibri" w:hAnsi="Calibri" w:cs="Calibri"/>
          <w:color w:val="434343"/>
        </w:rPr>
        <w:t xml:space="preserve">QA/QC of </w:t>
      </w:r>
      <w:proofErr w:type="gramStart"/>
      <w:r>
        <w:rPr>
          <w:rFonts w:ascii="Calibri" w:eastAsia="Calibri" w:hAnsi="Calibri" w:cs="Calibri"/>
          <w:color w:val="434343"/>
        </w:rPr>
        <w:t>6 month</w:t>
      </w:r>
      <w:proofErr w:type="gramEnd"/>
      <w:r>
        <w:rPr>
          <w:rFonts w:ascii="Calibri" w:eastAsia="Calibri" w:hAnsi="Calibri" w:cs="Calibri"/>
          <w:color w:val="434343"/>
        </w:rPr>
        <w:t xml:space="preserve"> post return EHR data and EHR data compared to manual chart review </w:t>
      </w:r>
    </w:p>
    <w:p w14:paraId="0091A592" w14:textId="77777777" w:rsidR="00E91892" w:rsidRDefault="006D3916">
      <w:pPr>
        <w:numPr>
          <w:ilvl w:val="2"/>
          <w:numId w:val="3"/>
        </w:numPr>
        <w:rPr>
          <w:rFonts w:ascii="Calibri" w:eastAsia="Calibri" w:hAnsi="Calibri" w:cs="Calibri"/>
          <w:color w:val="434343"/>
        </w:rPr>
      </w:pPr>
      <w:proofErr w:type="gramStart"/>
      <w:r>
        <w:rPr>
          <w:rFonts w:ascii="Calibri" w:eastAsia="Calibri" w:hAnsi="Calibri" w:cs="Calibri"/>
          <w:color w:val="434343"/>
        </w:rPr>
        <w:t>12 month</w:t>
      </w:r>
      <w:proofErr w:type="gramEnd"/>
      <w:r>
        <w:rPr>
          <w:rFonts w:ascii="Calibri" w:eastAsia="Calibri" w:hAnsi="Calibri" w:cs="Calibri"/>
          <w:color w:val="434343"/>
        </w:rPr>
        <w:t xml:space="preserve"> data refresh. Prior to the </w:t>
      </w:r>
      <w:proofErr w:type="gramStart"/>
      <w:r>
        <w:rPr>
          <w:rFonts w:ascii="Calibri" w:eastAsia="Calibri" w:hAnsi="Calibri" w:cs="Calibri"/>
          <w:color w:val="434343"/>
        </w:rPr>
        <w:t>12 month</w:t>
      </w:r>
      <w:proofErr w:type="gramEnd"/>
      <w:r>
        <w:rPr>
          <w:rFonts w:ascii="Calibri" w:eastAsia="Calibri" w:hAnsi="Calibri" w:cs="Calibri"/>
          <w:color w:val="434343"/>
        </w:rPr>
        <w:t xml:space="preserve"> data refresh, the EHR data dictionary &amp; variable lists need to be </w:t>
      </w:r>
      <w:proofErr w:type="gramStart"/>
      <w:r>
        <w:rPr>
          <w:rFonts w:ascii="Calibri" w:eastAsia="Calibri" w:hAnsi="Calibri" w:cs="Calibri"/>
          <w:color w:val="434343"/>
        </w:rPr>
        <w:t>updated</w:t>
      </w:r>
      <w:proofErr w:type="gramEnd"/>
      <w:r>
        <w:rPr>
          <w:rFonts w:ascii="Calibri" w:eastAsia="Calibri" w:hAnsi="Calibri" w:cs="Calibri"/>
          <w:color w:val="434343"/>
        </w:rPr>
        <w:t xml:space="preserve"> and the level of QC needs to be decided.</w:t>
      </w:r>
    </w:p>
    <w:p w14:paraId="0091A593" w14:textId="77777777" w:rsidR="00E91892" w:rsidRDefault="006D3916">
      <w:pPr>
        <w:numPr>
          <w:ilvl w:val="2"/>
          <w:numId w:val="3"/>
        </w:numPr>
        <w:rPr>
          <w:rFonts w:ascii="Calibri" w:eastAsia="Calibri" w:hAnsi="Calibri" w:cs="Calibri"/>
          <w:color w:val="434343"/>
        </w:rPr>
      </w:pPr>
      <w:r>
        <w:rPr>
          <w:rFonts w:ascii="Calibri" w:eastAsia="Calibri" w:hAnsi="Calibri" w:cs="Calibri"/>
          <w:color w:val="434343"/>
        </w:rPr>
        <w:t>Manuscript writing.</w:t>
      </w:r>
    </w:p>
    <w:p w14:paraId="0091A594" w14:textId="77777777" w:rsidR="00E91892" w:rsidRDefault="006D3916">
      <w:pPr>
        <w:numPr>
          <w:ilvl w:val="1"/>
          <w:numId w:val="3"/>
        </w:numPr>
        <w:rPr>
          <w:rFonts w:ascii="Calibri" w:eastAsia="Calibri" w:hAnsi="Calibri" w:cs="Calibri"/>
          <w:color w:val="434343"/>
        </w:rPr>
      </w:pPr>
      <w:r>
        <w:rPr>
          <w:rFonts w:ascii="Calibri" w:eastAsia="Calibri" w:hAnsi="Calibri" w:cs="Calibri"/>
          <w:color w:val="434343"/>
        </w:rPr>
        <w:t xml:space="preserve">The network has several planned steps to ensure streamlining of the </w:t>
      </w:r>
      <w:proofErr w:type="gramStart"/>
      <w:r>
        <w:rPr>
          <w:rFonts w:ascii="Calibri" w:eastAsia="Calibri" w:hAnsi="Calibri" w:cs="Calibri"/>
          <w:color w:val="434343"/>
        </w:rPr>
        <w:t>12 month</w:t>
      </w:r>
      <w:proofErr w:type="gramEnd"/>
      <w:r>
        <w:rPr>
          <w:rFonts w:ascii="Calibri" w:eastAsia="Calibri" w:hAnsi="Calibri" w:cs="Calibri"/>
          <w:color w:val="434343"/>
        </w:rPr>
        <w:t xml:space="preserve"> data refresh.</w:t>
      </w:r>
    </w:p>
    <w:p w14:paraId="0091A595" w14:textId="77777777" w:rsidR="00E91892" w:rsidRDefault="006D3916">
      <w:pPr>
        <w:numPr>
          <w:ilvl w:val="2"/>
          <w:numId w:val="3"/>
        </w:numPr>
        <w:rPr>
          <w:rFonts w:ascii="Calibri" w:eastAsia="Calibri" w:hAnsi="Calibri" w:cs="Calibri"/>
          <w:color w:val="434343"/>
        </w:rPr>
      </w:pPr>
      <w:r>
        <w:rPr>
          <w:rFonts w:ascii="Calibri" w:eastAsia="Calibri" w:hAnsi="Calibri" w:cs="Calibri"/>
          <w:color w:val="434343"/>
        </w:rPr>
        <w:t>Prioritization of manual chart review for complex data to ensure accuracy of data dictionary.</w:t>
      </w:r>
    </w:p>
    <w:p w14:paraId="0091A596" w14:textId="77777777" w:rsidR="00E91892" w:rsidRDefault="006D3916">
      <w:pPr>
        <w:numPr>
          <w:ilvl w:val="2"/>
          <w:numId w:val="3"/>
        </w:numPr>
        <w:rPr>
          <w:rFonts w:ascii="Calibri" w:eastAsia="Calibri" w:hAnsi="Calibri" w:cs="Calibri"/>
          <w:color w:val="434343"/>
        </w:rPr>
      </w:pPr>
      <w:r>
        <w:rPr>
          <w:rFonts w:ascii="Calibri" w:eastAsia="Calibri" w:hAnsi="Calibri" w:cs="Calibri"/>
          <w:color w:val="434343"/>
        </w:rPr>
        <w:t xml:space="preserve">Sites will review data internally prior to sending to the CC and sites with accurate data pulls can share SQL scripts. </w:t>
      </w:r>
    </w:p>
    <w:p w14:paraId="0091A597" w14:textId="77777777" w:rsidR="00E91892" w:rsidRDefault="006D3916">
      <w:pPr>
        <w:numPr>
          <w:ilvl w:val="2"/>
          <w:numId w:val="3"/>
        </w:numPr>
        <w:rPr>
          <w:rFonts w:ascii="Calibri" w:eastAsia="Calibri" w:hAnsi="Calibri" w:cs="Calibri"/>
          <w:color w:val="434343"/>
        </w:rPr>
      </w:pPr>
      <w:r>
        <w:rPr>
          <w:rFonts w:ascii="Calibri" w:eastAsia="Calibri" w:hAnsi="Calibri" w:cs="Calibri"/>
          <w:color w:val="434343"/>
        </w:rPr>
        <w:t>Clarifications and updates on implementation guide to specify exact data types and expectations.</w:t>
      </w:r>
    </w:p>
    <w:p w14:paraId="0091A598" w14:textId="77777777" w:rsidR="00E91892" w:rsidRDefault="006D3916">
      <w:pPr>
        <w:numPr>
          <w:ilvl w:val="2"/>
          <w:numId w:val="3"/>
        </w:numPr>
        <w:rPr>
          <w:rFonts w:ascii="Calibri" w:eastAsia="Calibri" w:hAnsi="Calibri" w:cs="Calibri"/>
          <w:color w:val="434343"/>
        </w:rPr>
      </w:pPr>
      <w:r>
        <w:rPr>
          <w:rFonts w:ascii="Calibri" w:eastAsia="Calibri" w:hAnsi="Calibri" w:cs="Calibri"/>
          <w:color w:val="434343"/>
        </w:rPr>
        <w:t xml:space="preserve">Improve </w:t>
      </w:r>
      <w:proofErr w:type="gramStart"/>
      <w:r>
        <w:rPr>
          <w:rFonts w:ascii="Calibri" w:eastAsia="Calibri" w:hAnsi="Calibri" w:cs="Calibri"/>
          <w:color w:val="434343"/>
        </w:rPr>
        <w:t>cross-talk</w:t>
      </w:r>
      <w:proofErr w:type="gramEnd"/>
      <w:r>
        <w:rPr>
          <w:rFonts w:ascii="Calibri" w:eastAsia="Calibri" w:hAnsi="Calibri" w:cs="Calibri"/>
          <w:color w:val="434343"/>
        </w:rPr>
        <w:t xml:space="preserve"> between PIs, workgroups, and data analysts.</w:t>
      </w:r>
    </w:p>
    <w:p w14:paraId="0091A599" w14:textId="397EE0D9" w:rsidR="00E91892" w:rsidRDefault="006D3916">
      <w:pPr>
        <w:numPr>
          <w:ilvl w:val="1"/>
          <w:numId w:val="3"/>
        </w:numPr>
        <w:rPr>
          <w:rFonts w:ascii="Calibri" w:eastAsia="Calibri" w:hAnsi="Calibri" w:cs="Calibri"/>
          <w:color w:val="434343"/>
        </w:rPr>
      </w:pPr>
      <w:r>
        <w:rPr>
          <w:rFonts w:ascii="Calibri" w:eastAsia="Calibri" w:hAnsi="Calibri" w:cs="Calibri"/>
          <w:color w:val="434343"/>
        </w:rPr>
        <w:t xml:space="preserve">The </w:t>
      </w:r>
      <w:r>
        <w:rPr>
          <w:rFonts w:ascii="Calibri" w:eastAsia="Calibri" w:hAnsi="Calibri" w:cs="Calibri"/>
          <w:color w:val="1155CC"/>
          <w:u w:val="single"/>
        </w:rPr>
        <w:t>ideal timeline for Y6 goals</w:t>
      </w:r>
      <w:r>
        <w:rPr>
          <w:rFonts w:ascii="Calibri" w:eastAsia="Calibri" w:hAnsi="Calibri" w:cs="Calibri"/>
          <w:color w:val="434343"/>
        </w:rPr>
        <w:t xml:space="preserve"> was shared. Data analysis and manuscript writing will extend beyond Y6, requiring an extended timeline.</w:t>
      </w:r>
    </w:p>
    <w:p w14:paraId="0091A59A" w14:textId="77777777" w:rsidR="00E91892" w:rsidRDefault="006D3916">
      <w:pPr>
        <w:numPr>
          <w:ilvl w:val="1"/>
          <w:numId w:val="3"/>
        </w:numPr>
        <w:rPr>
          <w:rFonts w:ascii="Calibri" w:eastAsia="Calibri" w:hAnsi="Calibri" w:cs="Calibri"/>
          <w:color w:val="434343"/>
        </w:rPr>
      </w:pPr>
      <w:r>
        <w:rPr>
          <w:rFonts w:ascii="Calibri" w:eastAsia="Calibri" w:hAnsi="Calibri" w:cs="Calibri"/>
          <w:color w:val="434343"/>
        </w:rPr>
        <w:t>The network faced many challenges related to funding and is preparing for an upcoming funding gap.</w:t>
      </w:r>
    </w:p>
    <w:p w14:paraId="0091A59B" w14:textId="77777777" w:rsidR="00E91892" w:rsidRDefault="006D3916">
      <w:pPr>
        <w:numPr>
          <w:ilvl w:val="1"/>
          <w:numId w:val="3"/>
        </w:numPr>
        <w:rPr>
          <w:rFonts w:ascii="Calibri" w:eastAsia="Calibri" w:hAnsi="Calibri" w:cs="Calibri"/>
          <w:color w:val="434343"/>
        </w:rPr>
      </w:pPr>
      <w:r>
        <w:rPr>
          <w:rFonts w:ascii="Calibri" w:eastAsia="Calibri" w:hAnsi="Calibri" w:cs="Calibri"/>
          <w:color w:val="434343"/>
        </w:rPr>
        <w:t>Future funding will maximize the meaningful analysis and manuscripts possible from the project.</w:t>
      </w:r>
    </w:p>
    <w:p w14:paraId="0091A59C" w14:textId="5B0AD8BC" w:rsidR="00E91892" w:rsidRDefault="006D3916">
      <w:pPr>
        <w:numPr>
          <w:ilvl w:val="0"/>
          <w:numId w:val="3"/>
        </w:numPr>
        <w:rPr>
          <w:rFonts w:ascii="Calibri" w:eastAsia="Calibri" w:hAnsi="Calibri" w:cs="Calibri"/>
          <w:b/>
          <w:bCs/>
          <w:color w:val="434343"/>
        </w:rPr>
      </w:pPr>
      <w:bookmarkStart w:id="12" w:name="b32bynf6y6bu" w:colFirst="0" w:colLast="0"/>
      <w:bookmarkEnd w:id="12"/>
      <w:r>
        <w:rPr>
          <w:rFonts w:ascii="Calibri" w:eastAsia="Calibri" w:hAnsi="Calibri" w:cs="Calibri"/>
          <w:b/>
          <w:bCs/>
          <w:color w:val="434343"/>
        </w:rPr>
        <w:t xml:space="preserve">Network data and publications | Jodell Jackson (CC, VUMC) | </w:t>
      </w:r>
      <w:r>
        <w:rPr>
          <w:rFonts w:ascii="Calibri" w:eastAsia="Calibri" w:hAnsi="Calibri" w:cs="Calibri"/>
          <w:b/>
          <w:bCs/>
          <w:color w:val="1155CC"/>
          <w:u w:val="single"/>
        </w:rPr>
        <w:t>Slides</w:t>
      </w:r>
    </w:p>
    <w:p w14:paraId="0091A59D" w14:textId="77777777" w:rsidR="00E91892" w:rsidRDefault="006D3916">
      <w:pPr>
        <w:numPr>
          <w:ilvl w:val="1"/>
          <w:numId w:val="3"/>
        </w:numPr>
        <w:rPr>
          <w:rFonts w:ascii="Calibri" w:eastAsia="Calibri" w:hAnsi="Calibri" w:cs="Calibri"/>
          <w:color w:val="434343"/>
        </w:rPr>
      </w:pPr>
      <w:r>
        <w:rPr>
          <w:rFonts w:ascii="Calibri" w:eastAsia="Calibri" w:hAnsi="Calibri" w:cs="Calibri"/>
          <w:color w:val="434343"/>
        </w:rPr>
        <w:t>The eMERGE GIRA cohort provides a wealth of data.</w:t>
      </w:r>
    </w:p>
    <w:p w14:paraId="0091A59E" w14:textId="77777777" w:rsidR="00E91892" w:rsidRDefault="006D3916">
      <w:pPr>
        <w:numPr>
          <w:ilvl w:val="2"/>
          <w:numId w:val="3"/>
        </w:numPr>
        <w:rPr>
          <w:rFonts w:ascii="Calibri" w:eastAsia="Calibri" w:hAnsi="Calibri" w:cs="Calibri"/>
          <w:color w:val="434343"/>
        </w:rPr>
      </w:pPr>
      <w:r>
        <w:rPr>
          <w:rFonts w:ascii="Calibri" w:eastAsia="Calibri" w:hAnsi="Calibri" w:cs="Calibri"/>
          <w:color w:val="434343"/>
        </w:rPr>
        <w:t>There are four types of GIRA data:</w:t>
      </w:r>
    </w:p>
    <w:p w14:paraId="0091A59F" w14:textId="77777777" w:rsidR="00E91892" w:rsidRDefault="006D3916">
      <w:pPr>
        <w:numPr>
          <w:ilvl w:val="3"/>
          <w:numId w:val="3"/>
        </w:numPr>
        <w:rPr>
          <w:rFonts w:ascii="Calibri" w:eastAsia="Calibri" w:hAnsi="Calibri" w:cs="Calibri"/>
          <w:color w:val="434343"/>
        </w:rPr>
      </w:pPr>
      <w:r>
        <w:rPr>
          <w:rFonts w:ascii="Calibri" w:eastAsia="Calibri" w:hAnsi="Calibri" w:cs="Calibri"/>
          <w:color w:val="434343"/>
        </w:rPr>
        <w:t xml:space="preserve">Patient/clinically derived data which includes surveys and structured result data. </w:t>
      </w:r>
    </w:p>
    <w:p w14:paraId="0091A5A0" w14:textId="77777777" w:rsidR="00E91892" w:rsidRDefault="006D3916">
      <w:pPr>
        <w:numPr>
          <w:ilvl w:val="3"/>
          <w:numId w:val="3"/>
        </w:numPr>
        <w:rPr>
          <w:rFonts w:ascii="Calibri" w:eastAsia="Calibri" w:hAnsi="Calibri" w:cs="Calibri"/>
          <w:color w:val="434343"/>
        </w:rPr>
      </w:pPr>
      <w:r>
        <w:rPr>
          <w:rFonts w:ascii="Calibri" w:eastAsia="Calibri" w:hAnsi="Calibri" w:cs="Calibri"/>
          <w:color w:val="434343"/>
        </w:rPr>
        <w:t>EHR data which includes codes, encounters, labs and medications. The network has already conducted one data pull on this data, with a second data pull planned.</w:t>
      </w:r>
    </w:p>
    <w:p w14:paraId="0091A5A1" w14:textId="77777777" w:rsidR="00E91892" w:rsidRDefault="006D3916">
      <w:pPr>
        <w:numPr>
          <w:ilvl w:val="3"/>
          <w:numId w:val="3"/>
        </w:numPr>
        <w:rPr>
          <w:rFonts w:ascii="Calibri" w:eastAsia="Calibri" w:hAnsi="Calibri" w:cs="Calibri"/>
          <w:color w:val="434343"/>
        </w:rPr>
      </w:pPr>
      <w:r>
        <w:rPr>
          <w:rFonts w:ascii="Calibri" w:eastAsia="Calibri" w:hAnsi="Calibri" w:cs="Calibri"/>
          <w:color w:val="434343"/>
        </w:rPr>
        <w:t xml:space="preserve">Genetic data including genotyping array (VCF; </w:t>
      </w:r>
      <w:proofErr w:type="spellStart"/>
      <w:r>
        <w:rPr>
          <w:rFonts w:ascii="Calibri" w:eastAsia="Calibri" w:hAnsi="Calibri" w:cs="Calibri"/>
          <w:color w:val="434343"/>
        </w:rPr>
        <w:t>multisample</w:t>
      </w:r>
      <w:proofErr w:type="spellEnd"/>
      <w:r>
        <w:rPr>
          <w:rFonts w:ascii="Calibri" w:eastAsia="Calibri" w:hAnsi="Calibri" w:cs="Calibri"/>
          <w:color w:val="434343"/>
        </w:rPr>
        <w:t>) and sequencing for 16 monogenics (BAMs).</w:t>
      </w:r>
    </w:p>
    <w:p w14:paraId="0091A5A2" w14:textId="77777777" w:rsidR="00E91892" w:rsidRDefault="006D3916">
      <w:pPr>
        <w:numPr>
          <w:ilvl w:val="3"/>
          <w:numId w:val="3"/>
        </w:numPr>
        <w:rPr>
          <w:rFonts w:ascii="Calibri" w:eastAsia="Calibri" w:hAnsi="Calibri" w:cs="Calibri"/>
          <w:color w:val="434343"/>
        </w:rPr>
      </w:pPr>
      <w:r>
        <w:rPr>
          <w:rFonts w:ascii="Calibri" w:eastAsia="Calibri" w:hAnsi="Calibri" w:cs="Calibri"/>
          <w:color w:val="434343"/>
        </w:rPr>
        <w:t>Family history data from MeTree and limited backup survey data.</w:t>
      </w:r>
    </w:p>
    <w:p w14:paraId="0091A5A3" w14:textId="77777777" w:rsidR="00E91892" w:rsidRDefault="006D3916">
      <w:pPr>
        <w:numPr>
          <w:ilvl w:val="2"/>
          <w:numId w:val="3"/>
        </w:numPr>
        <w:rPr>
          <w:rFonts w:ascii="Calibri" w:eastAsia="Calibri" w:hAnsi="Calibri" w:cs="Calibri"/>
          <w:color w:val="434343"/>
        </w:rPr>
      </w:pPr>
      <w:r>
        <w:rPr>
          <w:rFonts w:ascii="Calibri" w:eastAsia="Calibri" w:hAnsi="Calibri" w:cs="Calibri"/>
          <w:color w:val="434343"/>
        </w:rPr>
        <w:t>Work is being done to centralize where data can be accessed.</w:t>
      </w:r>
    </w:p>
    <w:p w14:paraId="0091A5A4" w14:textId="59D28952" w:rsidR="00E91892" w:rsidRDefault="006D3916">
      <w:pPr>
        <w:numPr>
          <w:ilvl w:val="3"/>
          <w:numId w:val="3"/>
        </w:numPr>
        <w:rPr>
          <w:rFonts w:ascii="Calibri" w:eastAsia="Calibri" w:hAnsi="Calibri" w:cs="Calibri"/>
          <w:color w:val="434343"/>
        </w:rPr>
      </w:pPr>
      <w:r>
        <w:rPr>
          <w:rFonts w:ascii="Calibri" w:eastAsia="Calibri" w:hAnsi="Calibri" w:cs="Calibri"/>
          <w:color w:val="1155CC"/>
          <w:u w:val="single"/>
        </w:rPr>
        <w:t>eMERGE data flow</w:t>
      </w:r>
    </w:p>
    <w:p w14:paraId="0091A5A5" w14:textId="77777777" w:rsidR="00E91892" w:rsidRDefault="006D3916">
      <w:pPr>
        <w:numPr>
          <w:ilvl w:val="3"/>
          <w:numId w:val="3"/>
        </w:numPr>
        <w:rPr>
          <w:rFonts w:ascii="Calibri" w:eastAsia="Calibri" w:hAnsi="Calibri" w:cs="Calibri"/>
          <w:color w:val="434343"/>
        </w:rPr>
      </w:pPr>
      <w:r>
        <w:rPr>
          <w:rFonts w:ascii="Calibri" w:eastAsia="Calibri" w:hAnsi="Calibri" w:cs="Calibri"/>
          <w:color w:val="434343"/>
        </w:rPr>
        <w:t xml:space="preserve">From the Clinical Data Platform (CDP) data will be transferred into a secure Google Cloud Platform (GCP). </w:t>
      </w:r>
    </w:p>
    <w:p w14:paraId="0091A5A6" w14:textId="77777777" w:rsidR="00E91892" w:rsidRDefault="006D3916">
      <w:pPr>
        <w:numPr>
          <w:ilvl w:val="1"/>
          <w:numId w:val="3"/>
        </w:numPr>
        <w:rPr>
          <w:rFonts w:ascii="Calibri" w:eastAsia="Calibri" w:hAnsi="Calibri" w:cs="Calibri"/>
          <w:color w:val="434343"/>
        </w:rPr>
      </w:pPr>
      <w:r>
        <w:rPr>
          <w:rFonts w:ascii="Calibri" w:eastAsia="Calibri" w:hAnsi="Calibri" w:cs="Calibri"/>
          <w:color w:val="434343"/>
        </w:rPr>
        <w:t>Goal One is to finalize data for internal analysis.</w:t>
      </w:r>
    </w:p>
    <w:p w14:paraId="0091A5A7" w14:textId="77777777" w:rsidR="00E91892" w:rsidRDefault="006D3916">
      <w:pPr>
        <w:numPr>
          <w:ilvl w:val="2"/>
          <w:numId w:val="3"/>
        </w:numPr>
        <w:rPr>
          <w:rFonts w:ascii="Calibri" w:eastAsia="Calibri" w:hAnsi="Calibri" w:cs="Calibri"/>
          <w:color w:val="434343"/>
        </w:rPr>
      </w:pPr>
      <w:r>
        <w:rPr>
          <w:rFonts w:ascii="Calibri" w:eastAsia="Calibri" w:hAnsi="Calibri" w:cs="Calibri"/>
          <w:color w:val="434343"/>
        </w:rPr>
        <w:t>Currently on AnVIL:</w:t>
      </w:r>
    </w:p>
    <w:p w14:paraId="0091A5A8" w14:textId="77777777" w:rsidR="00E91892" w:rsidRDefault="006D3916">
      <w:pPr>
        <w:numPr>
          <w:ilvl w:val="3"/>
          <w:numId w:val="3"/>
        </w:numPr>
        <w:rPr>
          <w:rFonts w:ascii="Calibri" w:eastAsia="Calibri" w:hAnsi="Calibri" w:cs="Calibri"/>
          <w:color w:val="434343"/>
        </w:rPr>
      </w:pPr>
      <w:r>
        <w:rPr>
          <w:rFonts w:ascii="Calibri" w:eastAsia="Calibri" w:hAnsi="Calibri" w:cs="Calibri"/>
          <w:color w:val="434343"/>
        </w:rPr>
        <w:t>Full Clinical Data Platform (CDP) data.</w:t>
      </w:r>
    </w:p>
    <w:p w14:paraId="0091A5A9" w14:textId="77777777" w:rsidR="00E91892" w:rsidRDefault="006D3916">
      <w:pPr>
        <w:numPr>
          <w:ilvl w:val="3"/>
          <w:numId w:val="3"/>
        </w:numPr>
        <w:rPr>
          <w:rFonts w:ascii="Calibri" w:eastAsia="Calibri" w:hAnsi="Calibri" w:cs="Calibri"/>
          <w:color w:val="434343"/>
        </w:rPr>
      </w:pPr>
      <w:r>
        <w:rPr>
          <w:rFonts w:ascii="Calibri" w:eastAsia="Calibri" w:hAnsi="Calibri" w:cs="Calibri"/>
          <w:color w:val="434343"/>
        </w:rPr>
        <w:t>Full (de-identified) MeTree family history files.</w:t>
      </w:r>
    </w:p>
    <w:p w14:paraId="0091A5AA" w14:textId="77777777" w:rsidR="00E91892" w:rsidRDefault="006D3916">
      <w:pPr>
        <w:numPr>
          <w:ilvl w:val="3"/>
          <w:numId w:val="3"/>
        </w:numPr>
        <w:rPr>
          <w:rFonts w:ascii="Calibri" w:eastAsia="Calibri" w:hAnsi="Calibri" w:cs="Calibri"/>
          <w:color w:val="434343"/>
        </w:rPr>
      </w:pPr>
      <w:r>
        <w:rPr>
          <w:rFonts w:ascii="Calibri" w:eastAsia="Calibri" w:hAnsi="Calibri" w:cs="Calibri"/>
          <w:color w:val="434343"/>
        </w:rPr>
        <w:t xml:space="preserve">Genomic data: VCFs &amp; </w:t>
      </w:r>
      <w:proofErr w:type="spellStart"/>
      <w:r>
        <w:rPr>
          <w:rFonts w:ascii="Calibri" w:eastAsia="Calibri" w:hAnsi="Calibri" w:cs="Calibri"/>
          <w:color w:val="434343"/>
        </w:rPr>
        <w:t>multisample</w:t>
      </w:r>
      <w:proofErr w:type="spellEnd"/>
      <w:r>
        <w:rPr>
          <w:rFonts w:ascii="Calibri" w:eastAsia="Calibri" w:hAnsi="Calibri" w:cs="Calibri"/>
          <w:color w:val="434343"/>
        </w:rPr>
        <w:t xml:space="preserve"> (Broad); BAMs (Invitae).</w:t>
      </w:r>
    </w:p>
    <w:p w14:paraId="0091A5AB" w14:textId="77777777" w:rsidR="00E91892" w:rsidRDefault="006D3916">
      <w:pPr>
        <w:numPr>
          <w:ilvl w:val="2"/>
          <w:numId w:val="3"/>
        </w:numPr>
        <w:rPr>
          <w:rFonts w:ascii="Calibri" w:eastAsia="Calibri" w:hAnsi="Calibri" w:cs="Calibri"/>
          <w:color w:val="434343"/>
        </w:rPr>
      </w:pPr>
      <w:r>
        <w:rPr>
          <w:rFonts w:ascii="Calibri" w:eastAsia="Calibri" w:hAnsi="Calibri" w:cs="Calibri"/>
          <w:color w:val="434343"/>
        </w:rPr>
        <w:t>Pending upload:</w:t>
      </w:r>
    </w:p>
    <w:p w14:paraId="0091A5AC" w14:textId="77777777" w:rsidR="00E91892" w:rsidRDefault="006D3916">
      <w:pPr>
        <w:numPr>
          <w:ilvl w:val="3"/>
          <w:numId w:val="3"/>
        </w:numPr>
        <w:rPr>
          <w:rFonts w:ascii="Calibri" w:eastAsia="Calibri" w:hAnsi="Calibri" w:cs="Calibri"/>
          <w:color w:val="434343"/>
        </w:rPr>
      </w:pPr>
      <w:r>
        <w:rPr>
          <w:rFonts w:ascii="Calibri" w:eastAsia="Calibri" w:hAnsi="Calibri" w:cs="Calibri"/>
          <w:color w:val="434343"/>
        </w:rPr>
        <w:t>Analysis ready CDP data set (streamlined for usability).</w:t>
      </w:r>
    </w:p>
    <w:p w14:paraId="0091A5AD" w14:textId="77777777" w:rsidR="00E91892" w:rsidRDefault="006D3916">
      <w:pPr>
        <w:numPr>
          <w:ilvl w:val="3"/>
          <w:numId w:val="3"/>
        </w:numPr>
        <w:rPr>
          <w:rFonts w:ascii="Calibri" w:eastAsia="Calibri" w:hAnsi="Calibri" w:cs="Calibri"/>
          <w:color w:val="434343"/>
        </w:rPr>
      </w:pPr>
      <w:r>
        <w:rPr>
          <w:rFonts w:ascii="Calibri" w:eastAsia="Calibri" w:hAnsi="Calibri" w:cs="Calibri"/>
          <w:color w:val="434343"/>
        </w:rPr>
        <w:t>EHR outcomes data.</w:t>
      </w:r>
    </w:p>
    <w:p w14:paraId="0091A5AE" w14:textId="77777777" w:rsidR="00E91892" w:rsidRDefault="006D3916">
      <w:pPr>
        <w:numPr>
          <w:ilvl w:val="1"/>
          <w:numId w:val="3"/>
        </w:numPr>
        <w:rPr>
          <w:rFonts w:ascii="Calibri" w:eastAsia="Calibri" w:hAnsi="Calibri" w:cs="Calibri"/>
          <w:color w:val="434343"/>
        </w:rPr>
      </w:pPr>
      <w:r>
        <w:rPr>
          <w:rFonts w:ascii="Calibri" w:eastAsia="Calibri" w:hAnsi="Calibri" w:cs="Calibri"/>
          <w:color w:val="434343"/>
        </w:rPr>
        <w:t>Work is being done to make the eMERGE dataset user friendly.</w:t>
      </w:r>
    </w:p>
    <w:p w14:paraId="0091A5AF" w14:textId="77777777" w:rsidR="00E91892" w:rsidRDefault="006D3916">
      <w:pPr>
        <w:numPr>
          <w:ilvl w:val="2"/>
          <w:numId w:val="3"/>
        </w:numPr>
        <w:rPr>
          <w:rFonts w:ascii="Calibri" w:eastAsia="Calibri" w:hAnsi="Calibri" w:cs="Calibri"/>
          <w:color w:val="434343"/>
        </w:rPr>
      </w:pPr>
      <w:r>
        <w:rPr>
          <w:rFonts w:ascii="Calibri" w:eastAsia="Calibri" w:hAnsi="Calibri" w:cs="Calibri"/>
          <w:color w:val="434343"/>
        </w:rPr>
        <w:t xml:space="preserve">This analysis ready dataset will be going on </w:t>
      </w:r>
      <w:proofErr w:type="spellStart"/>
      <w:r>
        <w:rPr>
          <w:rFonts w:ascii="Calibri" w:eastAsia="Calibri" w:hAnsi="Calibri" w:cs="Calibri"/>
          <w:color w:val="434343"/>
        </w:rPr>
        <w:t>anVIL</w:t>
      </w:r>
      <w:proofErr w:type="spellEnd"/>
      <w:r>
        <w:rPr>
          <w:rFonts w:ascii="Calibri" w:eastAsia="Calibri" w:hAnsi="Calibri" w:cs="Calibri"/>
          <w:color w:val="434343"/>
        </w:rPr>
        <w:t xml:space="preserve"> shortly.</w:t>
      </w:r>
    </w:p>
    <w:p w14:paraId="0091A5B0" w14:textId="77777777" w:rsidR="00E91892" w:rsidRDefault="006D3916">
      <w:pPr>
        <w:numPr>
          <w:ilvl w:val="2"/>
          <w:numId w:val="3"/>
        </w:numPr>
        <w:rPr>
          <w:rFonts w:ascii="Calibri" w:eastAsia="Calibri" w:hAnsi="Calibri" w:cs="Calibri"/>
          <w:color w:val="434343"/>
        </w:rPr>
      </w:pPr>
      <w:r>
        <w:rPr>
          <w:rFonts w:ascii="Calibri" w:eastAsia="Calibri" w:hAnsi="Calibri" w:cs="Calibri"/>
          <w:color w:val="434343"/>
        </w:rPr>
        <w:t xml:space="preserve">A data dictionary describing data to help with usability is also in the process of being created. </w:t>
      </w:r>
    </w:p>
    <w:p w14:paraId="0091A5B1" w14:textId="77777777" w:rsidR="00E91892" w:rsidRDefault="006D3916">
      <w:pPr>
        <w:numPr>
          <w:ilvl w:val="1"/>
          <w:numId w:val="3"/>
        </w:numPr>
        <w:rPr>
          <w:rFonts w:ascii="Calibri" w:eastAsia="Calibri" w:hAnsi="Calibri" w:cs="Calibri"/>
          <w:color w:val="434343"/>
        </w:rPr>
      </w:pPr>
      <w:r>
        <w:rPr>
          <w:rFonts w:ascii="Calibri" w:eastAsia="Calibri" w:hAnsi="Calibri" w:cs="Calibri"/>
          <w:color w:val="434343"/>
        </w:rPr>
        <w:t xml:space="preserve">There are three main tools related to eMERGE data. </w:t>
      </w:r>
    </w:p>
    <w:p w14:paraId="0091A5B2" w14:textId="77777777" w:rsidR="00E91892" w:rsidRDefault="006D3916">
      <w:pPr>
        <w:numPr>
          <w:ilvl w:val="2"/>
          <w:numId w:val="3"/>
        </w:numPr>
        <w:rPr>
          <w:rFonts w:ascii="Calibri" w:eastAsia="Calibri" w:hAnsi="Calibri" w:cs="Calibri"/>
          <w:color w:val="434343"/>
        </w:rPr>
      </w:pPr>
      <w:r>
        <w:rPr>
          <w:rFonts w:ascii="Calibri" w:eastAsia="Calibri" w:hAnsi="Calibri" w:cs="Calibri"/>
          <w:color w:val="434343"/>
        </w:rPr>
        <w:lastRenderedPageBreak/>
        <w:t xml:space="preserve">Anvil is a platform for conducting </w:t>
      </w:r>
      <w:proofErr w:type="gramStart"/>
      <w:r>
        <w:rPr>
          <w:rFonts w:ascii="Calibri" w:eastAsia="Calibri" w:hAnsi="Calibri" w:cs="Calibri"/>
          <w:color w:val="434343"/>
        </w:rPr>
        <w:t>the analysis</w:t>
      </w:r>
      <w:proofErr w:type="gramEnd"/>
      <w:r>
        <w:rPr>
          <w:rFonts w:ascii="Calibri" w:eastAsia="Calibri" w:hAnsi="Calibri" w:cs="Calibri"/>
          <w:color w:val="434343"/>
        </w:rPr>
        <w:t xml:space="preserve"> and research on any of the eMERGE data.  AnVIL allows for external controlled sharing and pairing of other data sets. The ACE-IT team (AnVIL Clinical Resource) worked with eMERGE to prepare legacy data for external controlled access by early 2026.</w:t>
      </w:r>
    </w:p>
    <w:p w14:paraId="0091A5B3" w14:textId="77777777" w:rsidR="00E91892" w:rsidRDefault="006D3916">
      <w:pPr>
        <w:numPr>
          <w:ilvl w:val="2"/>
          <w:numId w:val="3"/>
        </w:numPr>
        <w:rPr>
          <w:rFonts w:ascii="Calibri" w:eastAsia="Calibri" w:hAnsi="Calibri" w:cs="Calibri"/>
          <w:color w:val="434343"/>
        </w:rPr>
      </w:pPr>
      <w:r>
        <w:rPr>
          <w:rFonts w:ascii="Calibri" w:eastAsia="Calibri" w:hAnsi="Calibri" w:cs="Calibri"/>
          <w:color w:val="434343"/>
        </w:rPr>
        <w:t xml:space="preserve">Tanagra is utilized for record counts and summary analysis.  Tanagra was launched in 2025 and houses EHR data from legacy </w:t>
      </w:r>
      <w:proofErr w:type="gramStart"/>
      <w:r>
        <w:rPr>
          <w:rFonts w:ascii="Calibri" w:eastAsia="Calibri" w:hAnsi="Calibri" w:cs="Calibri"/>
          <w:color w:val="434343"/>
        </w:rPr>
        <w:t>eMERGE</w:t>
      </w:r>
      <w:proofErr w:type="gramEnd"/>
      <w:r>
        <w:rPr>
          <w:rFonts w:ascii="Calibri" w:eastAsia="Calibri" w:hAnsi="Calibri" w:cs="Calibri"/>
          <w:color w:val="434343"/>
        </w:rPr>
        <w:t xml:space="preserve"> studies as well as GIRA cohort. Easy GUI allows for rapid cohort counts across eMERGE network projects.</w:t>
      </w:r>
    </w:p>
    <w:p w14:paraId="0091A5B4" w14:textId="77777777" w:rsidR="00E91892" w:rsidRDefault="006D3916">
      <w:pPr>
        <w:numPr>
          <w:ilvl w:val="2"/>
          <w:numId w:val="3"/>
        </w:numPr>
        <w:rPr>
          <w:rFonts w:ascii="Calibri" w:eastAsia="Calibri" w:hAnsi="Calibri" w:cs="Calibri"/>
          <w:color w:val="434343"/>
        </w:rPr>
      </w:pPr>
      <w:r>
        <w:rPr>
          <w:rFonts w:ascii="Calibri" w:eastAsia="Calibri" w:hAnsi="Calibri" w:cs="Calibri"/>
          <w:color w:val="434343"/>
        </w:rPr>
        <w:t>I2b2 primarily includes clinical data (CDP) for our current study.  i2b2 is used for analyses and research of current data sets and will include EHR GIRA data in the future. i2b2 can be paired with Tanagra for a broad view of all data generated throughout eMERGE.</w:t>
      </w:r>
    </w:p>
    <w:p w14:paraId="0091A5B5" w14:textId="77777777" w:rsidR="00E91892" w:rsidRDefault="006D3916">
      <w:pPr>
        <w:numPr>
          <w:ilvl w:val="1"/>
          <w:numId w:val="3"/>
        </w:numPr>
        <w:rPr>
          <w:rFonts w:ascii="Calibri" w:eastAsia="Calibri" w:hAnsi="Calibri" w:cs="Calibri"/>
          <w:color w:val="434343"/>
        </w:rPr>
      </w:pPr>
      <w:r>
        <w:rPr>
          <w:rFonts w:ascii="Calibri" w:eastAsia="Calibri" w:hAnsi="Calibri" w:cs="Calibri"/>
          <w:color w:val="434343"/>
        </w:rPr>
        <w:t>Goal Two is to finalize and submit network manuscripts.</w:t>
      </w:r>
    </w:p>
    <w:p w14:paraId="0091A5B6" w14:textId="77777777" w:rsidR="00E91892" w:rsidRDefault="006D3916">
      <w:pPr>
        <w:numPr>
          <w:ilvl w:val="2"/>
          <w:numId w:val="3"/>
        </w:numPr>
        <w:rPr>
          <w:rFonts w:ascii="Calibri" w:eastAsia="Calibri" w:hAnsi="Calibri" w:cs="Calibri"/>
          <w:color w:val="434343"/>
        </w:rPr>
      </w:pPr>
      <w:r>
        <w:rPr>
          <w:rFonts w:ascii="Calibri" w:eastAsia="Calibri" w:hAnsi="Calibri" w:cs="Calibri"/>
          <w:color w:val="434343"/>
        </w:rPr>
        <w:t xml:space="preserve">It is critical to maximize conclusions and analyses from the GIRA study. </w:t>
      </w:r>
    </w:p>
    <w:p w14:paraId="0091A5B7" w14:textId="77777777" w:rsidR="00E91892" w:rsidRDefault="006D3916">
      <w:pPr>
        <w:numPr>
          <w:ilvl w:val="2"/>
          <w:numId w:val="3"/>
        </w:numPr>
        <w:rPr>
          <w:rFonts w:ascii="Calibri" w:eastAsia="Calibri" w:hAnsi="Calibri" w:cs="Calibri"/>
          <w:color w:val="434343"/>
        </w:rPr>
      </w:pPr>
      <w:r>
        <w:rPr>
          <w:rFonts w:ascii="Calibri" w:eastAsia="Calibri" w:hAnsi="Calibri" w:cs="Calibri"/>
          <w:color w:val="434343"/>
        </w:rPr>
        <w:t xml:space="preserve">The network is currently  finishing the 6-month EHR data refresh and plans to initiate another refresh (12-months post return of results) by the end of 2025. This data will be critical to many publications. </w:t>
      </w:r>
    </w:p>
    <w:p w14:paraId="0091A5B8" w14:textId="76BD339D" w:rsidR="00E91892" w:rsidRDefault="006D3916">
      <w:pPr>
        <w:numPr>
          <w:ilvl w:val="2"/>
          <w:numId w:val="3"/>
        </w:numPr>
        <w:rPr>
          <w:rFonts w:ascii="Calibri" w:eastAsia="Calibri" w:hAnsi="Calibri" w:cs="Calibri"/>
          <w:color w:val="434343"/>
        </w:rPr>
      </w:pPr>
      <w:r>
        <w:rPr>
          <w:rFonts w:ascii="Calibri" w:eastAsia="Calibri" w:hAnsi="Calibri" w:cs="Calibri"/>
          <w:color w:val="434343"/>
        </w:rPr>
        <w:t>The network has been very productive in terms of</w:t>
      </w:r>
      <w:r>
        <w:rPr>
          <w:rFonts w:ascii="Calibri" w:eastAsia="Calibri" w:hAnsi="Calibri" w:cs="Calibri"/>
          <w:color w:val="1155CC"/>
          <w:u w:val="single"/>
        </w:rPr>
        <w:t xml:space="preserve"> publications</w:t>
      </w:r>
      <w:r>
        <w:rPr>
          <w:rFonts w:ascii="Calibri" w:eastAsia="Calibri" w:hAnsi="Calibri" w:cs="Calibri"/>
          <w:color w:val="434343"/>
        </w:rPr>
        <w:t>, with 846 manuscripts currently published and over 100 projects in development.</w:t>
      </w:r>
    </w:p>
    <w:p w14:paraId="0091A5B9" w14:textId="3CA41E2B" w:rsidR="00E91892" w:rsidRDefault="006D3916">
      <w:pPr>
        <w:numPr>
          <w:ilvl w:val="2"/>
          <w:numId w:val="3"/>
        </w:numPr>
        <w:rPr>
          <w:rFonts w:ascii="Calibri" w:eastAsia="Calibri" w:hAnsi="Calibri" w:cs="Calibri"/>
          <w:color w:val="434343"/>
        </w:rPr>
      </w:pPr>
      <w:r>
        <w:rPr>
          <w:rFonts w:ascii="Calibri" w:eastAsia="Calibri" w:hAnsi="Calibri" w:cs="Calibri"/>
          <w:color w:val="1155CC"/>
          <w:u w:val="single"/>
        </w:rPr>
        <w:t>Published network GIRA manuscripts</w:t>
      </w:r>
      <w:r>
        <w:rPr>
          <w:rFonts w:ascii="Calibri" w:eastAsia="Calibri" w:hAnsi="Calibri" w:cs="Calibri"/>
          <w:color w:val="434343"/>
        </w:rPr>
        <w:t xml:space="preserve"> involve recruitment, PRS, and data/phenotyping.</w:t>
      </w:r>
    </w:p>
    <w:p w14:paraId="0091A5BA" w14:textId="77777777" w:rsidR="00E91892" w:rsidRDefault="006D3916">
      <w:pPr>
        <w:numPr>
          <w:ilvl w:val="2"/>
          <w:numId w:val="3"/>
        </w:numPr>
        <w:rPr>
          <w:rFonts w:ascii="Calibri" w:eastAsia="Calibri" w:hAnsi="Calibri" w:cs="Calibri"/>
          <w:color w:val="434343"/>
        </w:rPr>
      </w:pPr>
      <w:r>
        <w:rPr>
          <w:rFonts w:ascii="Calibri" w:eastAsia="Calibri" w:hAnsi="Calibri" w:cs="Calibri"/>
          <w:color w:val="434343"/>
        </w:rPr>
        <w:t>Highlight productivity</w:t>
      </w:r>
    </w:p>
    <w:p w14:paraId="0091A5BB" w14:textId="4AAA7E54" w:rsidR="00E91892" w:rsidRDefault="006D3916">
      <w:pPr>
        <w:numPr>
          <w:ilvl w:val="2"/>
          <w:numId w:val="3"/>
        </w:numPr>
        <w:rPr>
          <w:rFonts w:ascii="Calibri" w:eastAsia="Calibri" w:hAnsi="Calibri" w:cs="Calibri"/>
          <w:color w:val="434343"/>
        </w:rPr>
      </w:pPr>
      <w:r>
        <w:rPr>
          <w:rFonts w:ascii="Calibri" w:eastAsia="Calibri" w:hAnsi="Calibri" w:cs="Calibri"/>
          <w:color w:val="434343"/>
        </w:rPr>
        <w:t xml:space="preserve">Several </w:t>
      </w:r>
      <w:r>
        <w:rPr>
          <w:rFonts w:ascii="Calibri" w:eastAsia="Calibri" w:hAnsi="Calibri" w:cs="Calibri"/>
          <w:color w:val="1155CC"/>
          <w:u w:val="single"/>
        </w:rPr>
        <w:t>GIRA network</w:t>
      </w:r>
      <w:r>
        <w:rPr>
          <w:rFonts w:ascii="Calibri" w:eastAsia="Calibri" w:hAnsi="Calibri" w:cs="Calibri"/>
          <w:color w:val="434343"/>
        </w:rPr>
        <w:t xml:space="preserve"> and </w:t>
      </w:r>
      <w:r>
        <w:rPr>
          <w:rFonts w:ascii="Calibri" w:eastAsia="Calibri" w:hAnsi="Calibri" w:cs="Calibri"/>
          <w:color w:val="1155CC"/>
          <w:u w:val="single"/>
        </w:rPr>
        <w:t>condition</w:t>
      </w:r>
      <w:r>
        <w:rPr>
          <w:rFonts w:ascii="Calibri" w:eastAsia="Calibri" w:hAnsi="Calibri" w:cs="Calibri"/>
          <w:color w:val="434343"/>
        </w:rPr>
        <w:t xml:space="preserve"> manuscripts in preparation. Manuscripts in progress are across a variety of domains including recruitment and results. Many of the condition manuscripts are waiting on EHR data.</w:t>
      </w:r>
    </w:p>
    <w:p w14:paraId="0091A5BC" w14:textId="77777777" w:rsidR="00E91892" w:rsidRDefault="006D3916">
      <w:pPr>
        <w:numPr>
          <w:ilvl w:val="1"/>
          <w:numId w:val="3"/>
        </w:numPr>
        <w:rPr>
          <w:rFonts w:ascii="Calibri" w:eastAsia="Calibri" w:hAnsi="Calibri" w:cs="Calibri"/>
          <w:color w:val="434343"/>
        </w:rPr>
      </w:pPr>
      <w:r>
        <w:rPr>
          <w:rFonts w:ascii="Calibri" w:eastAsia="Calibri" w:hAnsi="Calibri" w:cs="Calibri"/>
          <w:color w:val="434343"/>
        </w:rPr>
        <w:t xml:space="preserve">Goal Three is to prioritize the </w:t>
      </w:r>
      <w:proofErr w:type="gramStart"/>
      <w:r>
        <w:rPr>
          <w:rFonts w:ascii="Calibri" w:eastAsia="Calibri" w:hAnsi="Calibri" w:cs="Calibri"/>
          <w:color w:val="434343"/>
        </w:rPr>
        <w:t>12 month</w:t>
      </w:r>
      <w:proofErr w:type="gramEnd"/>
      <w:r>
        <w:rPr>
          <w:rFonts w:ascii="Calibri" w:eastAsia="Calibri" w:hAnsi="Calibri" w:cs="Calibri"/>
          <w:color w:val="434343"/>
        </w:rPr>
        <w:t xml:space="preserve"> EHR data refresh.</w:t>
      </w:r>
    </w:p>
    <w:p w14:paraId="0091A5BD" w14:textId="77777777" w:rsidR="00E91892" w:rsidRDefault="006D3916">
      <w:pPr>
        <w:numPr>
          <w:ilvl w:val="2"/>
          <w:numId w:val="3"/>
        </w:numPr>
        <w:rPr>
          <w:rFonts w:ascii="Calibri" w:eastAsia="Calibri" w:hAnsi="Calibri" w:cs="Calibri"/>
          <w:color w:val="434343"/>
        </w:rPr>
      </w:pPr>
      <w:r>
        <w:rPr>
          <w:rFonts w:ascii="Calibri" w:eastAsia="Calibri" w:hAnsi="Calibri" w:cs="Calibri"/>
          <w:color w:val="434343"/>
        </w:rPr>
        <w:t>Many orders and tests may not be initiated until 6-12 months after return of results.</w:t>
      </w:r>
    </w:p>
    <w:p w14:paraId="0091A5BE" w14:textId="77777777" w:rsidR="00E91892" w:rsidRDefault="006D3916">
      <w:pPr>
        <w:numPr>
          <w:ilvl w:val="2"/>
          <w:numId w:val="3"/>
        </w:numPr>
        <w:rPr>
          <w:rFonts w:ascii="Calibri" w:eastAsia="Calibri" w:hAnsi="Calibri" w:cs="Calibri"/>
          <w:color w:val="434343"/>
        </w:rPr>
      </w:pPr>
      <w:r>
        <w:rPr>
          <w:rFonts w:ascii="Calibri" w:eastAsia="Calibri" w:hAnsi="Calibri" w:cs="Calibri"/>
          <w:color w:val="434343"/>
        </w:rPr>
        <w:t xml:space="preserve">The network is prioritizing QA/QC of 6-month data to ensure accuracy and specificity of electronic data pulls.  </w:t>
      </w:r>
    </w:p>
    <w:p w14:paraId="0091A5BF" w14:textId="77777777" w:rsidR="00E91892" w:rsidRDefault="006D3916">
      <w:pPr>
        <w:numPr>
          <w:ilvl w:val="2"/>
          <w:numId w:val="3"/>
        </w:numPr>
        <w:rPr>
          <w:rFonts w:ascii="Calibri" w:eastAsia="Calibri" w:hAnsi="Calibri" w:cs="Calibri"/>
          <w:color w:val="434343"/>
        </w:rPr>
      </w:pPr>
      <w:r>
        <w:rPr>
          <w:rFonts w:ascii="Calibri" w:eastAsia="Calibri" w:hAnsi="Calibri" w:cs="Calibri"/>
          <w:color w:val="434343"/>
        </w:rPr>
        <w:t xml:space="preserve">Manuscripts can conduct interim </w:t>
      </w:r>
      <w:proofErr w:type="gramStart"/>
      <w:r>
        <w:rPr>
          <w:rFonts w:ascii="Calibri" w:eastAsia="Calibri" w:hAnsi="Calibri" w:cs="Calibri"/>
          <w:color w:val="434343"/>
        </w:rPr>
        <w:t>analyses,</w:t>
      </w:r>
      <w:proofErr w:type="gramEnd"/>
      <w:r>
        <w:rPr>
          <w:rFonts w:ascii="Calibri" w:eastAsia="Calibri" w:hAnsi="Calibri" w:cs="Calibri"/>
          <w:color w:val="434343"/>
        </w:rPr>
        <w:t xml:space="preserve"> however time and effort are still needed to analyze and understand </w:t>
      </w:r>
      <w:proofErr w:type="gramStart"/>
      <w:r>
        <w:rPr>
          <w:rFonts w:ascii="Calibri" w:eastAsia="Calibri" w:hAnsi="Calibri" w:cs="Calibri"/>
          <w:color w:val="434343"/>
        </w:rPr>
        <w:t>12 month</w:t>
      </w:r>
      <w:proofErr w:type="gramEnd"/>
      <w:r>
        <w:rPr>
          <w:rFonts w:ascii="Calibri" w:eastAsia="Calibri" w:hAnsi="Calibri" w:cs="Calibri"/>
          <w:color w:val="434343"/>
        </w:rPr>
        <w:t xml:space="preserve"> data results.</w:t>
      </w:r>
    </w:p>
    <w:p w14:paraId="0091A5C0" w14:textId="77777777" w:rsidR="00E91892" w:rsidRDefault="006D3916">
      <w:pPr>
        <w:numPr>
          <w:ilvl w:val="1"/>
          <w:numId w:val="3"/>
        </w:numPr>
        <w:rPr>
          <w:rFonts w:ascii="Calibri" w:eastAsia="Calibri" w:hAnsi="Calibri" w:cs="Calibri"/>
          <w:color w:val="434343"/>
        </w:rPr>
      </w:pPr>
      <w:r>
        <w:rPr>
          <w:rFonts w:ascii="Calibri" w:eastAsia="Calibri" w:hAnsi="Calibri" w:cs="Calibri"/>
          <w:color w:val="434343"/>
        </w:rPr>
        <w:t>ESP feedback</w:t>
      </w:r>
    </w:p>
    <w:p w14:paraId="0091A5C1" w14:textId="77777777" w:rsidR="00E91892" w:rsidRDefault="006D3916">
      <w:pPr>
        <w:numPr>
          <w:ilvl w:val="2"/>
          <w:numId w:val="3"/>
        </w:numPr>
        <w:rPr>
          <w:rFonts w:ascii="Calibri" w:eastAsia="Calibri" w:hAnsi="Calibri" w:cs="Calibri"/>
          <w:color w:val="434343"/>
        </w:rPr>
      </w:pPr>
      <w:r>
        <w:rPr>
          <w:rFonts w:ascii="Calibri" w:eastAsia="Calibri" w:hAnsi="Calibri" w:cs="Calibri"/>
          <w:color w:val="434343"/>
        </w:rPr>
        <w:t xml:space="preserve">Pediatric and adult outcomes will be in the same paper as suggested by previous ESP feedback. </w:t>
      </w:r>
    </w:p>
    <w:p w14:paraId="0091A5C2" w14:textId="77777777" w:rsidR="00E91892" w:rsidRDefault="006D3916">
      <w:pPr>
        <w:numPr>
          <w:ilvl w:val="2"/>
          <w:numId w:val="3"/>
        </w:numPr>
        <w:rPr>
          <w:rFonts w:ascii="Calibri" w:eastAsia="Calibri" w:hAnsi="Calibri" w:cs="Calibri"/>
          <w:color w:val="434343"/>
        </w:rPr>
      </w:pPr>
      <w:r>
        <w:rPr>
          <w:rFonts w:ascii="Calibri" w:eastAsia="Calibri" w:hAnsi="Calibri" w:cs="Calibri"/>
          <w:color w:val="434343"/>
        </w:rPr>
        <w:t xml:space="preserve">Tracking the use of resources (AnVIL, Tanagra, i2b2) could be helpful </w:t>
      </w:r>
      <w:proofErr w:type="gramStart"/>
      <w:r>
        <w:rPr>
          <w:rFonts w:ascii="Calibri" w:eastAsia="Calibri" w:hAnsi="Calibri" w:cs="Calibri"/>
          <w:color w:val="434343"/>
        </w:rPr>
        <w:t>in order to</w:t>
      </w:r>
      <w:proofErr w:type="gramEnd"/>
      <w:r>
        <w:rPr>
          <w:rFonts w:ascii="Calibri" w:eastAsia="Calibri" w:hAnsi="Calibri" w:cs="Calibri"/>
          <w:color w:val="434343"/>
        </w:rPr>
        <w:t xml:space="preserve"> demonstrate value to the research community.</w:t>
      </w:r>
    </w:p>
    <w:p w14:paraId="0091A5C3" w14:textId="77777777" w:rsidR="00E91892" w:rsidRDefault="006D3916">
      <w:pPr>
        <w:numPr>
          <w:ilvl w:val="3"/>
          <w:numId w:val="3"/>
        </w:numPr>
        <w:rPr>
          <w:rFonts w:ascii="Calibri" w:eastAsia="Calibri" w:hAnsi="Calibri" w:cs="Calibri"/>
          <w:color w:val="434343"/>
        </w:rPr>
      </w:pPr>
      <w:r>
        <w:rPr>
          <w:rFonts w:ascii="Calibri" w:eastAsia="Calibri" w:hAnsi="Calibri" w:cs="Calibri"/>
          <w:color w:val="434343"/>
        </w:rPr>
        <w:t xml:space="preserve">The network will investigate whether </w:t>
      </w:r>
      <w:proofErr w:type="spellStart"/>
      <w:r>
        <w:rPr>
          <w:rFonts w:ascii="Calibri" w:eastAsia="Calibri" w:hAnsi="Calibri" w:cs="Calibri"/>
          <w:color w:val="434343"/>
        </w:rPr>
        <w:t>anVIL</w:t>
      </w:r>
      <w:proofErr w:type="spellEnd"/>
      <w:r>
        <w:rPr>
          <w:rFonts w:ascii="Calibri" w:eastAsia="Calibri" w:hAnsi="Calibri" w:cs="Calibri"/>
          <w:color w:val="434343"/>
        </w:rPr>
        <w:t xml:space="preserve"> tracks metrics of external use beyond dbGaP approval of data use.</w:t>
      </w:r>
    </w:p>
    <w:p w14:paraId="0091A5C4" w14:textId="77777777" w:rsidR="00E91892" w:rsidRDefault="006D3916">
      <w:pPr>
        <w:numPr>
          <w:ilvl w:val="3"/>
          <w:numId w:val="3"/>
        </w:numPr>
        <w:rPr>
          <w:rFonts w:ascii="Calibri" w:eastAsia="Calibri" w:hAnsi="Calibri" w:cs="Calibri"/>
          <w:color w:val="434343"/>
        </w:rPr>
      </w:pPr>
      <w:r>
        <w:rPr>
          <w:rFonts w:ascii="Calibri" w:eastAsia="Calibri" w:hAnsi="Calibri" w:cs="Calibri"/>
          <w:color w:val="434343"/>
        </w:rPr>
        <w:t>Tanagra is de-identified and anyone can be granted access which can be tracked. The network has not yet promoted Tanagra and extended funding could help with looking at internal and external use.</w:t>
      </w:r>
    </w:p>
    <w:p w14:paraId="0091A5C5" w14:textId="77777777" w:rsidR="00E91892" w:rsidRDefault="006D3916">
      <w:pPr>
        <w:numPr>
          <w:ilvl w:val="3"/>
          <w:numId w:val="3"/>
        </w:numPr>
        <w:rPr>
          <w:rFonts w:ascii="Calibri" w:eastAsia="Calibri" w:hAnsi="Calibri" w:cs="Calibri"/>
          <w:color w:val="434343"/>
        </w:rPr>
      </w:pPr>
      <w:r>
        <w:rPr>
          <w:rFonts w:ascii="Calibri" w:eastAsia="Calibri" w:hAnsi="Calibri" w:cs="Calibri"/>
          <w:color w:val="434343"/>
        </w:rPr>
        <w:t>Utilization of i2b2 can be tracked internally by downloads/queries. External tracking has not yet been determined.</w:t>
      </w:r>
    </w:p>
    <w:p w14:paraId="0091A5C6" w14:textId="77777777" w:rsidR="00E91892" w:rsidRDefault="006D3916">
      <w:pPr>
        <w:numPr>
          <w:ilvl w:val="2"/>
          <w:numId w:val="3"/>
        </w:numPr>
        <w:rPr>
          <w:rFonts w:ascii="Calibri" w:eastAsia="Calibri" w:hAnsi="Calibri" w:cs="Calibri"/>
          <w:color w:val="434343"/>
        </w:rPr>
      </w:pPr>
      <w:r>
        <w:rPr>
          <w:rFonts w:ascii="Calibri" w:eastAsia="Calibri" w:hAnsi="Calibri" w:cs="Calibri"/>
          <w:color w:val="434343"/>
        </w:rPr>
        <w:t xml:space="preserve">The network does not want to limit access to AnVIL/Tanagra/i2b2. </w:t>
      </w:r>
    </w:p>
    <w:p w14:paraId="0091A5C7" w14:textId="77777777" w:rsidR="00E91892" w:rsidRDefault="006D3916">
      <w:pPr>
        <w:numPr>
          <w:ilvl w:val="3"/>
          <w:numId w:val="3"/>
        </w:numPr>
        <w:rPr>
          <w:rFonts w:ascii="Calibri" w:eastAsia="Calibri" w:hAnsi="Calibri" w:cs="Calibri"/>
          <w:color w:val="434343"/>
        </w:rPr>
      </w:pPr>
      <w:r>
        <w:rPr>
          <w:rFonts w:ascii="Calibri" w:eastAsia="Calibri" w:hAnsi="Calibri" w:cs="Calibri"/>
          <w:color w:val="434343"/>
        </w:rPr>
        <w:t xml:space="preserve">The EHR data that is being pulled is not confusing, but the CDP data is. The GRID workgroup has worked </w:t>
      </w:r>
      <w:proofErr w:type="gramStart"/>
      <w:r>
        <w:rPr>
          <w:rFonts w:ascii="Calibri" w:eastAsia="Calibri" w:hAnsi="Calibri" w:cs="Calibri"/>
          <w:color w:val="434343"/>
        </w:rPr>
        <w:t>to</w:t>
      </w:r>
      <w:proofErr w:type="gramEnd"/>
      <w:r>
        <w:rPr>
          <w:rFonts w:ascii="Calibri" w:eastAsia="Calibri" w:hAnsi="Calibri" w:cs="Calibri"/>
          <w:color w:val="434343"/>
        </w:rPr>
        <w:t xml:space="preserve"> put guides and data dictionaries together for this to help with accessibility.  The R</w:t>
      </w:r>
      <w:r>
        <w:rPr>
          <w:rFonts w:ascii="Calibri" w:eastAsia="Calibri" w:hAnsi="Calibri" w:cs="Calibri"/>
          <w:color w:val="434343"/>
          <w:vertAlign w:val="superscript"/>
        </w:rPr>
        <w:t>4</w:t>
      </w:r>
      <w:r>
        <w:rPr>
          <w:rFonts w:ascii="Calibri" w:eastAsia="Calibri" w:hAnsi="Calibri" w:cs="Calibri"/>
          <w:color w:val="434343"/>
        </w:rPr>
        <w:t xml:space="preserve"> platform was built for </w:t>
      </w:r>
      <w:proofErr w:type="gramStart"/>
      <w:r>
        <w:rPr>
          <w:rFonts w:ascii="Calibri" w:eastAsia="Calibri" w:hAnsi="Calibri" w:cs="Calibri"/>
          <w:color w:val="434343"/>
        </w:rPr>
        <w:t>study</w:t>
      </w:r>
      <w:proofErr w:type="gramEnd"/>
      <w:r>
        <w:rPr>
          <w:rFonts w:ascii="Calibri" w:eastAsia="Calibri" w:hAnsi="Calibri" w:cs="Calibri"/>
          <w:color w:val="434343"/>
        </w:rPr>
        <w:t xml:space="preserve"> and the GRID workgroup has looked at translating the platform  into useful pieces for use of data, including beyond eMERGE.  These resources have not yet been released broadly. i2b2 is user friendly but should be paired with resources. </w:t>
      </w:r>
    </w:p>
    <w:p w14:paraId="0091A5C8" w14:textId="77777777" w:rsidR="00E91892" w:rsidRDefault="006D3916">
      <w:pPr>
        <w:numPr>
          <w:ilvl w:val="0"/>
          <w:numId w:val="3"/>
        </w:numPr>
        <w:rPr>
          <w:rFonts w:ascii="Calibri" w:eastAsia="Calibri" w:hAnsi="Calibri" w:cs="Calibri"/>
          <w:b/>
          <w:bCs/>
          <w:color w:val="434343"/>
        </w:rPr>
      </w:pPr>
      <w:bookmarkStart w:id="13" w:name="ynbytuqyfk1t" w:colFirst="0" w:colLast="0"/>
      <w:bookmarkEnd w:id="13"/>
      <w:r>
        <w:rPr>
          <w:rFonts w:ascii="Calibri" w:eastAsia="Calibri" w:hAnsi="Calibri" w:cs="Calibri"/>
          <w:b/>
          <w:bCs/>
          <w:color w:val="434343"/>
        </w:rPr>
        <w:lastRenderedPageBreak/>
        <w:t>Scientific presentation: Updates on manuscripts:</w:t>
      </w:r>
    </w:p>
    <w:p w14:paraId="0091A5C9" w14:textId="5E34287B" w:rsidR="00E91892" w:rsidRDefault="006D3916">
      <w:pPr>
        <w:numPr>
          <w:ilvl w:val="1"/>
          <w:numId w:val="3"/>
        </w:numPr>
        <w:rPr>
          <w:rFonts w:ascii="Calibri" w:eastAsia="Calibri" w:hAnsi="Calibri" w:cs="Calibri"/>
          <w:color w:val="434343"/>
        </w:rPr>
      </w:pPr>
      <w:bookmarkStart w:id="14" w:name="ng3qe9opwcc0" w:colFirst="0" w:colLast="0"/>
      <w:bookmarkEnd w:id="14"/>
      <w:r>
        <w:rPr>
          <w:rFonts w:ascii="Calibri" w:eastAsia="Calibri" w:hAnsi="Calibri" w:cs="Calibri"/>
          <w:b/>
          <w:bCs/>
          <w:color w:val="434343"/>
        </w:rPr>
        <w:t xml:space="preserve">The </w:t>
      </w:r>
      <w:proofErr w:type="gramStart"/>
      <w:r>
        <w:rPr>
          <w:rFonts w:ascii="Calibri" w:eastAsia="Calibri" w:hAnsi="Calibri" w:cs="Calibri"/>
          <w:b/>
          <w:bCs/>
          <w:color w:val="434343"/>
        </w:rPr>
        <w:t>eMERGE</w:t>
      </w:r>
      <w:proofErr w:type="gramEnd"/>
      <w:r>
        <w:rPr>
          <w:rFonts w:ascii="Calibri" w:eastAsia="Calibri" w:hAnsi="Calibri" w:cs="Calibri"/>
          <w:b/>
          <w:bCs/>
          <w:color w:val="434343"/>
        </w:rPr>
        <w:t xml:space="preserve"> Network’s return of genome informed-risk assessment results for common conditions to 23,840 adults and children  | Lucinda Lawson (CCHMC) | </w:t>
      </w:r>
      <w:r>
        <w:rPr>
          <w:rFonts w:ascii="Calibri" w:eastAsia="Calibri" w:hAnsi="Calibri" w:cs="Calibri"/>
          <w:b/>
          <w:bCs/>
          <w:color w:val="1155CC"/>
          <w:u w:val="single"/>
        </w:rPr>
        <w:t xml:space="preserve">Slides </w:t>
      </w:r>
    </w:p>
    <w:p w14:paraId="0091A5CA" w14:textId="77777777" w:rsidR="00E91892" w:rsidRDefault="006D3916">
      <w:pPr>
        <w:numPr>
          <w:ilvl w:val="2"/>
          <w:numId w:val="3"/>
        </w:numPr>
        <w:rPr>
          <w:rFonts w:ascii="Calibri" w:eastAsia="Calibri" w:hAnsi="Calibri" w:cs="Calibri"/>
          <w:color w:val="434343"/>
        </w:rPr>
      </w:pPr>
      <w:r>
        <w:rPr>
          <w:rFonts w:ascii="Calibri" w:eastAsia="Calibri" w:hAnsi="Calibri" w:cs="Calibri"/>
          <w:color w:val="434343"/>
        </w:rPr>
        <w:t>The manuscript was submitted to The American Journal of Human Genetics on 9/22/2025.</w:t>
      </w:r>
    </w:p>
    <w:p w14:paraId="0091A5CB" w14:textId="77777777" w:rsidR="00E91892" w:rsidRDefault="006D3916">
      <w:pPr>
        <w:numPr>
          <w:ilvl w:val="2"/>
          <w:numId w:val="3"/>
        </w:numPr>
        <w:rPr>
          <w:rFonts w:ascii="Calibri" w:eastAsia="Calibri" w:hAnsi="Calibri" w:cs="Calibri"/>
          <w:color w:val="434343"/>
        </w:rPr>
      </w:pPr>
      <w:r>
        <w:rPr>
          <w:rFonts w:ascii="Calibri" w:eastAsia="Calibri" w:hAnsi="Calibri" w:cs="Calibri"/>
          <w:color w:val="434343"/>
        </w:rPr>
        <w:t xml:space="preserve">The total number of participants enrolled was 28,020 with 4,162 participants </w:t>
      </w:r>
      <w:proofErr w:type="gramStart"/>
      <w:r>
        <w:rPr>
          <w:rFonts w:ascii="Calibri" w:eastAsia="Calibri" w:hAnsi="Calibri" w:cs="Calibri"/>
          <w:color w:val="434343"/>
        </w:rPr>
        <w:t>lost</w:t>
      </w:r>
      <w:proofErr w:type="gramEnd"/>
      <w:r>
        <w:rPr>
          <w:rFonts w:ascii="Calibri" w:eastAsia="Calibri" w:hAnsi="Calibri" w:cs="Calibri"/>
          <w:color w:val="434343"/>
        </w:rPr>
        <w:t xml:space="preserve"> to follow or had a failed sample.</w:t>
      </w:r>
    </w:p>
    <w:p w14:paraId="0091A5CC" w14:textId="77777777" w:rsidR="00E91892" w:rsidRDefault="006D3916">
      <w:pPr>
        <w:numPr>
          <w:ilvl w:val="2"/>
          <w:numId w:val="3"/>
        </w:numPr>
        <w:rPr>
          <w:rFonts w:ascii="Calibri" w:eastAsia="Calibri" w:hAnsi="Calibri" w:cs="Calibri"/>
          <w:color w:val="434343"/>
        </w:rPr>
      </w:pPr>
      <w:r>
        <w:rPr>
          <w:rFonts w:ascii="Calibri" w:eastAsia="Calibri" w:hAnsi="Calibri" w:cs="Calibri"/>
          <w:color w:val="434343"/>
        </w:rPr>
        <w:t>A total of 23,840 GIRA were generated and returned. The total number breaks down to 9,584 adults and 4,256 children.</w:t>
      </w:r>
    </w:p>
    <w:p w14:paraId="0091A5CD" w14:textId="77777777" w:rsidR="00E91892" w:rsidRDefault="006D3916">
      <w:pPr>
        <w:numPr>
          <w:ilvl w:val="2"/>
          <w:numId w:val="3"/>
        </w:numPr>
        <w:rPr>
          <w:rFonts w:ascii="Calibri" w:eastAsia="Calibri" w:hAnsi="Calibri" w:cs="Calibri"/>
          <w:color w:val="434343"/>
        </w:rPr>
      </w:pPr>
      <w:r>
        <w:rPr>
          <w:rFonts w:ascii="Calibri" w:eastAsia="Calibri" w:hAnsi="Calibri" w:cs="Calibri"/>
          <w:color w:val="434343"/>
        </w:rPr>
        <w:t>A total of 34.8% of participants had a high-risk GIRA for one or more conditions.</w:t>
      </w:r>
    </w:p>
    <w:p w14:paraId="0091A5CE" w14:textId="77777777" w:rsidR="00E91892" w:rsidRDefault="006D3916">
      <w:pPr>
        <w:numPr>
          <w:ilvl w:val="2"/>
          <w:numId w:val="3"/>
        </w:numPr>
        <w:rPr>
          <w:rFonts w:ascii="Calibri" w:eastAsia="Calibri" w:hAnsi="Calibri" w:cs="Calibri"/>
          <w:color w:val="434343"/>
        </w:rPr>
      </w:pPr>
      <w:r>
        <w:rPr>
          <w:rFonts w:ascii="Calibri" w:eastAsia="Calibri" w:hAnsi="Calibri" w:cs="Calibri"/>
          <w:color w:val="434343"/>
        </w:rPr>
        <w:t>Of the high-risk data set, slightly more than 50% had high PRS or family history risk. There were 20.6% that required a 1:1 disclosure of results.</w:t>
      </w:r>
    </w:p>
    <w:p w14:paraId="0091A5CF" w14:textId="77777777" w:rsidR="00E91892" w:rsidRDefault="006D3916">
      <w:pPr>
        <w:numPr>
          <w:ilvl w:val="2"/>
          <w:numId w:val="3"/>
        </w:numPr>
        <w:rPr>
          <w:rFonts w:ascii="Calibri" w:eastAsia="Calibri" w:hAnsi="Calibri" w:cs="Calibri"/>
          <w:color w:val="434343"/>
        </w:rPr>
      </w:pPr>
      <w:r>
        <w:rPr>
          <w:rFonts w:ascii="Calibri" w:eastAsia="Calibri" w:hAnsi="Calibri" w:cs="Calibri"/>
          <w:color w:val="434343"/>
        </w:rPr>
        <w:t xml:space="preserve">There were a small number of adults and pediatrics that did not want to have results returned in person. </w:t>
      </w:r>
      <w:proofErr w:type="gramStart"/>
      <w:r>
        <w:rPr>
          <w:rFonts w:ascii="Calibri" w:eastAsia="Calibri" w:hAnsi="Calibri" w:cs="Calibri"/>
          <w:color w:val="434343"/>
        </w:rPr>
        <w:t>The majority of</w:t>
      </w:r>
      <w:proofErr w:type="gramEnd"/>
      <w:r>
        <w:rPr>
          <w:rFonts w:ascii="Calibri" w:eastAsia="Calibri" w:hAnsi="Calibri" w:cs="Calibri"/>
          <w:color w:val="434343"/>
        </w:rPr>
        <w:t xml:space="preserve"> non-returned results were due to being unreachable.</w:t>
      </w:r>
    </w:p>
    <w:p w14:paraId="0091A5D0" w14:textId="77777777" w:rsidR="00E91892" w:rsidRDefault="006D3916">
      <w:pPr>
        <w:numPr>
          <w:ilvl w:val="2"/>
          <w:numId w:val="3"/>
        </w:numPr>
        <w:rPr>
          <w:rFonts w:ascii="Calibri" w:eastAsia="Calibri" w:hAnsi="Calibri" w:cs="Calibri"/>
          <w:color w:val="434343"/>
        </w:rPr>
      </w:pPr>
      <w:r>
        <w:rPr>
          <w:rFonts w:ascii="Calibri" w:eastAsia="Calibri" w:hAnsi="Calibri" w:cs="Calibri"/>
          <w:color w:val="434343"/>
        </w:rPr>
        <w:t xml:space="preserve">Procedural </w:t>
      </w:r>
      <w:proofErr w:type="gramStart"/>
      <w:r>
        <w:rPr>
          <w:rFonts w:ascii="Calibri" w:eastAsia="Calibri" w:hAnsi="Calibri" w:cs="Calibri"/>
          <w:color w:val="434343"/>
        </w:rPr>
        <w:t>factor</w:t>
      </w:r>
      <w:proofErr w:type="gramEnd"/>
      <w:r>
        <w:rPr>
          <w:rFonts w:ascii="Calibri" w:eastAsia="Calibri" w:hAnsi="Calibri" w:cs="Calibri"/>
          <w:color w:val="434343"/>
        </w:rPr>
        <w:t xml:space="preserve"> that had greater influence on 1:1 returns, for example, video and phone returns had high success rates (&gt;75% success rates).</w:t>
      </w:r>
    </w:p>
    <w:p w14:paraId="0091A5D1" w14:textId="77777777" w:rsidR="00E91892" w:rsidRDefault="006D3916">
      <w:pPr>
        <w:numPr>
          <w:ilvl w:val="2"/>
          <w:numId w:val="3"/>
        </w:numPr>
        <w:rPr>
          <w:rFonts w:ascii="Calibri" w:eastAsia="Calibri" w:hAnsi="Calibri" w:cs="Calibri"/>
          <w:color w:val="434343"/>
        </w:rPr>
      </w:pPr>
      <w:r>
        <w:rPr>
          <w:rFonts w:ascii="Calibri" w:eastAsia="Calibri" w:hAnsi="Calibri" w:cs="Calibri"/>
          <w:color w:val="434343"/>
        </w:rPr>
        <w:t xml:space="preserve">The results show that a </w:t>
      </w:r>
      <w:proofErr w:type="gramStart"/>
      <w:r>
        <w:rPr>
          <w:rFonts w:ascii="Calibri" w:eastAsia="Calibri" w:hAnsi="Calibri" w:cs="Calibri"/>
          <w:color w:val="434343"/>
        </w:rPr>
        <w:t>large scale</w:t>
      </w:r>
      <w:proofErr w:type="gramEnd"/>
      <w:r>
        <w:rPr>
          <w:rFonts w:ascii="Calibri" w:eastAsia="Calibri" w:hAnsi="Calibri" w:cs="Calibri"/>
          <w:color w:val="434343"/>
        </w:rPr>
        <w:t xml:space="preserve"> return of results can be accomplished in a diverse clinical setting.</w:t>
      </w:r>
    </w:p>
    <w:p w14:paraId="0091A5D2" w14:textId="77777777" w:rsidR="00E91892" w:rsidRDefault="006D3916">
      <w:pPr>
        <w:numPr>
          <w:ilvl w:val="2"/>
          <w:numId w:val="3"/>
        </w:numPr>
        <w:rPr>
          <w:rFonts w:ascii="Calibri" w:eastAsia="Calibri" w:hAnsi="Calibri" w:cs="Calibri"/>
          <w:color w:val="434343"/>
        </w:rPr>
      </w:pPr>
      <w:r>
        <w:rPr>
          <w:rFonts w:ascii="Calibri" w:eastAsia="Calibri" w:hAnsi="Calibri" w:cs="Calibri"/>
          <w:color w:val="434343"/>
        </w:rPr>
        <w:t>For those that didn’t want to schedule or were unreachable, passive return was completed.</w:t>
      </w:r>
    </w:p>
    <w:p w14:paraId="0091A5D3" w14:textId="77777777" w:rsidR="00E91892" w:rsidRDefault="006D3916">
      <w:pPr>
        <w:numPr>
          <w:ilvl w:val="2"/>
          <w:numId w:val="3"/>
        </w:numPr>
        <w:rPr>
          <w:rFonts w:ascii="Calibri" w:eastAsia="Calibri" w:hAnsi="Calibri" w:cs="Calibri"/>
          <w:color w:val="434343"/>
        </w:rPr>
      </w:pPr>
      <w:r>
        <w:rPr>
          <w:rFonts w:ascii="Calibri" w:eastAsia="Calibri" w:hAnsi="Calibri" w:cs="Calibri"/>
          <w:color w:val="434343"/>
        </w:rPr>
        <w:t>Sites had opportunities to contact participants to keep engagement as high as possible.</w:t>
      </w:r>
    </w:p>
    <w:p w14:paraId="0091A5D4" w14:textId="77777777" w:rsidR="00E91892" w:rsidRDefault="006D3916">
      <w:pPr>
        <w:numPr>
          <w:ilvl w:val="3"/>
          <w:numId w:val="3"/>
        </w:numPr>
        <w:rPr>
          <w:rFonts w:ascii="Calibri" w:eastAsia="Calibri" w:hAnsi="Calibri" w:cs="Calibri"/>
          <w:color w:val="434343"/>
        </w:rPr>
      </w:pPr>
      <w:r>
        <w:rPr>
          <w:rFonts w:ascii="Calibri" w:eastAsia="Calibri" w:hAnsi="Calibri" w:cs="Calibri"/>
          <w:color w:val="434343"/>
        </w:rPr>
        <w:t>The GIRA report was mailed to everyone.</w:t>
      </w:r>
    </w:p>
    <w:p w14:paraId="0091A5D5" w14:textId="77777777" w:rsidR="00E91892" w:rsidRDefault="006D3916">
      <w:pPr>
        <w:numPr>
          <w:ilvl w:val="3"/>
          <w:numId w:val="3"/>
        </w:numPr>
        <w:rPr>
          <w:rFonts w:ascii="Calibri" w:eastAsia="Calibri" w:hAnsi="Calibri" w:cs="Calibri"/>
          <w:color w:val="434343"/>
        </w:rPr>
      </w:pPr>
      <w:r>
        <w:rPr>
          <w:rFonts w:ascii="Calibri" w:eastAsia="Calibri" w:hAnsi="Calibri" w:cs="Calibri"/>
          <w:color w:val="434343"/>
        </w:rPr>
        <w:t>Each participant had the opportunity for sites to contact up to 5 times for scheduling attempts.</w:t>
      </w:r>
    </w:p>
    <w:p w14:paraId="0091A5D6" w14:textId="77777777" w:rsidR="00E91892" w:rsidRDefault="006D3916">
      <w:pPr>
        <w:numPr>
          <w:ilvl w:val="3"/>
          <w:numId w:val="3"/>
        </w:numPr>
        <w:rPr>
          <w:rFonts w:ascii="Calibri" w:eastAsia="Calibri" w:hAnsi="Calibri" w:cs="Calibri"/>
          <w:color w:val="434343"/>
        </w:rPr>
      </w:pPr>
      <w:r>
        <w:rPr>
          <w:rFonts w:ascii="Calibri" w:eastAsia="Calibri" w:hAnsi="Calibri" w:cs="Calibri"/>
          <w:color w:val="434343"/>
        </w:rPr>
        <w:t>While materials were made for regular communication, it’s unsure how often they were sent out since these were voluntary options.</w:t>
      </w:r>
    </w:p>
    <w:p w14:paraId="0091A5D7" w14:textId="77777777" w:rsidR="00E91892" w:rsidRDefault="006D3916">
      <w:pPr>
        <w:numPr>
          <w:ilvl w:val="3"/>
          <w:numId w:val="3"/>
        </w:numPr>
        <w:rPr>
          <w:rFonts w:ascii="Calibri" w:eastAsia="Calibri" w:hAnsi="Calibri" w:cs="Calibri"/>
          <w:color w:val="434343"/>
        </w:rPr>
      </w:pPr>
      <w:r>
        <w:rPr>
          <w:rFonts w:ascii="Calibri" w:eastAsia="Calibri" w:hAnsi="Calibri" w:cs="Calibri"/>
          <w:color w:val="434343"/>
        </w:rPr>
        <w:t>CCHMC had materials they sent to participants regularly through the active phase of the study.</w:t>
      </w:r>
    </w:p>
    <w:p w14:paraId="0091A5D8" w14:textId="77777777" w:rsidR="00E91892" w:rsidRDefault="006D3916">
      <w:pPr>
        <w:numPr>
          <w:ilvl w:val="2"/>
          <w:numId w:val="3"/>
        </w:numPr>
        <w:rPr>
          <w:rFonts w:ascii="Calibri" w:eastAsia="Calibri" w:hAnsi="Calibri" w:cs="Calibri"/>
          <w:color w:val="434343"/>
        </w:rPr>
      </w:pPr>
      <w:r>
        <w:rPr>
          <w:rFonts w:ascii="Calibri" w:eastAsia="Calibri" w:hAnsi="Calibri" w:cs="Calibri"/>
          <w:color w:val="434343"/>
        </w:rPr>
        <w:t xml:space="preserve">One complication to consider </w:t>
      </w:r>
      <w:proofErr w:type="gramStart"/>
      <w:r>
        <w:rPr>
          <w:rFonts w:ascii="Calibri" w:eastAsia="Calibri" w:hAnsi="Calibri" w:cs="Calibri"/>
          <w:color w:val="434343"/>
        </w:rPr>
        <w:t>is to not identify</w:t>
      </w:r>
      <w:proofErr w:type="gramEnd"/>
      <w:r>
        <w:rPr>
          <w:rFonts w:ascii="Calibri" w:eastAsia="Calibri" w:hAnsi="Calibri" w:cs="Calibri"/>
          <w:color w:val="434343"/>
        </w:rPr>
        <w:t xml:space="preserve"> sites due to discrepancy of return rates and not wanting to ‘call out’ individual sites for lower rates.</w:t>
      </w:r>
    </w:p>
    <w:p w14:paraId="0091A5D9" w14:textId="77777777" w:rsidR="00E91892" w:rsidRDefault="006D3916">
      <w:pPr>
        <w:numPr>
          <w:ilvl w:val="3"/>
          <w:numId w:val="3"/>
        </w:numPr>
        <w:rPr>
          <w:rFonts w:ascii="Calibri" w:eastAsia="Calibri" w:hAnsi="Calibri" w:cs="Calibri"/>
          <w:color w:val="434343"/>
        </w:rPr>
      </w:pPr>
      <w:r>
        <w:rPr>
          <w:rFonts w:ascii="Calibri" w:eastAsia="Calibri" w:hAnsi="Calibri" w:cs="Calibri"/>
          <w:color w:val="434343"/>
        </w:rPr>
        <w:t xml:space="preserve">Using incorrect information of what sites intended to do vs. what sites </w:t>
      </w:r>
      <w:proofErr w:type="gramStart"/>
      <w:r>
        <w:rPr>
          <w:rFonts w:ascii="Calibri" w:eastAsia="Calibri" w:hAnsi="Calibri" w:cs="Calibri"/>
          <w:color w:val="434343"/>
        </w:rPr>
        <w:t>actually did</w:t>
      </w:r>
      <w:proofErr w:type="gramEnd"/>
      <w:r>
        <w:rPr>
          <w:rFonts w:ascii="Calibri" w:eastAsia="Calibri" w:hAnsi="Calibri" w:cs="Calibri"/>
          <w:color w:val="434343"/>
        </w:rPr>
        <w:t xml:space="preserve"> was avoided during analysis.</w:t>
      </w:r>
    </w:p>
    <w:p w14:paraId="0091A5DA" w14:textId="46AE5E4A" w:rsidR="00E91892" w:rsidRDefault="006D3916">
      <w:pPr>
        <w:numPr>
          <w:ilvl w:val="1"/>
          <w:numId w:val="3"/>
        </w:numPr>
        <w:rPr>
          <w:rFonts w:ascii="Calibri" w:eastAsia="Calibri" w:hAnsi="Calibri" w:cs="Calibri"/>
          <w:color w:val="434343"/>
        </w:rPr>
      </w:pPr>
      <w:bookmarkStart w:id="15" w:name="gfsayngilrfk" w:colFirst="0" w:colLast="0"/>
      <w:bookmarkEnd w:id="15"/>
      <w:r>
        <w:rPr>
          <w:rFonts w:ascii="Calibri" w:eastAsia="Calibri" w:hAnsi="Calibri" w:cs="Calibri"/>
          <w:b/>
          <w:bCs/>
          <w:color w:val="434343"/>
        </w:rPr>
        <w:t xml:space="preserve">Assessing the Health Service Impact and Clinical Utility of Genome Informed Risk Assessments (GIRA): Study Design and Analytic Framework | Nita Limdi (UAB) &amp; Dave Veenstra (UW) | </w:t>
      </w:r>
      <w:r>
        <w:rPr>
          <w:rFonts w:ascii="Calibri" w:eastAsia="Calibri" w:hAnsi="Calibri" w:cs="Calibri"/>
          <w:b/>
          <w:bCs/>
          <w:color w:val="1155CC"/>
          <w:u w:val="single"/>
        </w:rPr>
        <w:t>Slides</w:t>
      </w:r>
    </w:p>
    <w:p w14:paraId="0091A5DB" w14:textId="77777777" w:rsidR="00E91892" w:rsidRDefault="006D3916">
      <w:pPr>
        <w:numPr>
          <w:ilvl w:val="2"/>
          <w:numId w:val="3"/>
        </w:numPr>
        <w:rPr>
          <w:rFonts w:ascii="Calibri" w:eastAsia="Calibri" w:hAnsi="Calibri" w:cs="Calibri"/>
          <w:color w:val="434343"/>
        </w:rPr>
      </w:pPr>
      <w:r>
        <w:rPr>
          <w:rFonts w:ascii="Calibri" w:eastAsia="Calibri" w:hAnsi="Calibri" w:cs="Calibri"/>
          <w:color w:val="434343"/>
        </w:rPr>
        <w:t>The Study Design paper focuses on the overall statistical analysis framework for the eMERGE network.</w:t>
      </w:r>
    </w:p>
    <w:p w14:paraId="0091A5DC" w14:textId="008C6E39" w:rsidR="00E91892" w:rsidRDefault="006D3916">
      <w:pPr>
        <w:numPr>
          <w:ilvl w:val="2"/>
          <w:numId w:val="3"/>
        </w:numPr>
        <w:rPr>
          <w:rFonts w:ascii="Calibri" w:eastAsia="Calibri" w:hAnsi="Calibri" w:cs="Calibri"/>
          <w:color w:val="434343"/>
        </w:rPr>
      </w:pPr>
      <w:r>
        <w:rPr>
          <w:rFonts w:ascii="Calibri" w:eastAsia="Calibri" w:hAnsi="Calibri" w:cs="Calibri"/>
          <w:color w:val="434343"/>
        </w:rPr>
        <w:t xml:space="preserve">The goal was to enroll 25,000 participants. Reports were returned to the EHR, which was “time=0”, the provider, and the participant. Participants received either a </w:t>
      </w:r>
      <w:r>
        <w:rPr>
          <w:rFonts w:ascii="Calibri" w:eastAsia="Calibri" w:hAnsi="Calibri" w:cs="Calibri"/>
          <w:color w:val="1155CC"/>
          <w:u w:val="single"/>
        </w:rPr>
        <w:t>high risk GIRA (genomic or family history) or not high risk GIRA</w:t>
      </w:r>
      <w:r>
        <w:rPr>
          <w:rFonts w:ascii="Calibri" w:eastAsia="Calibri" w:hAnsi="Calibri" w:cs="Calibri"/>
          <w:color w:val="434343"/>
        </w:rPr>
        <w:t xml:space="preserve">. Healthcare actions were recommended in </w:t>
      </w:r>
      <w:proofErr w:type="gramStart"/>
      <w:r>
        <w:rPr>
          <w:rFonts w:ascii="Calibri" w:eastAsia="Calibri" w:hAnsi="Calibri" w:cs="Calibri"/>
          <w:color w:val="434343"/>
        </w:rPr>
        <w:t>the GIRA</w:t>
      </w:r>
      <w:proofErr w:type="gramEnd"/>
      <w:r>
        <w:rPr>
          <w:rFonts w:ascii="Calibri" w:eastAsia="Calibri" w:hAnsi="Calibri" w:cs="Calibri"/>
          <w:color w:val="434343"/>
        </w:rPr>
        <w:t>.</w:t>
      </w:r>
    </w:p>
    <w:p w14:paraId="0091A5DD" w14:textId="77777777" w:rsidR="00E91892" w:rsidRDefault="006D3916">
      <w:pPr>
        <w:numPr>
          <w:ilvl w:val="2"/>
          <w:numId w:val="3"/>
        </w:numPr>
        <w:rPr>
          <w:rFonts w:ascii="Calibri" w:eastAsia="Calibri" w:hAnsi="Calibri" w:cs="Calibri"/>
          <w:color w:val="434343"/>
        </w:rPr>
      </w:pPr>
      <w:r>
        <w:rPr>
          <w:rFonts w:ascii="Calibri" w:eastAsia="Calibri" w:hAnsi="Calibri" w:cs="Calibri"/>
          <w:color w:val="434343"/>
        </w:rPr>
        <w:t xml:space="preserve">Data is now being curated to enable </w:t>
      </w:r>
      <w:proofErr w:type="gramStart"/>
      <w:r>
        <w:rPr>
          <w:rFonts w:ascii="Calibri" w:eastAsia="Calibri" w:hAnsi="Calibri" w:cs="Calibri"/>
          <w:color w:val="434343"/>
        </w:rPr>
        <w:t>analyses</w:t>
      </w:r>
      <w:proofErr w:type="gramEnd"/>
      <w:r>
        <w:rPr>
          <w:rFonts w:ascii="Calibri" w:eastAsia="Calibri" w:hAnsi="Calibri" w:cs="Calibri"/>
          <w:color w:val="434343"/>
        </w:rPr>
        <w:t xml:space="preserve">. </w:t>
      </w:r>
    </w:p>
    <w:p w14:paraId="0091A5DE" w14:textId="77777777" w:rsidR="00E91892" w:rsidRDefault="006D3916">
      <w:pPr>
        <w:numPr>
          <w:ilvl w:val="2"/>
          <w:numId w:val="3"/>
        </w:numPr>
        <w:rPr>
          <w:rFonts w:ascii="Calibri" w:eastAsia="Calibri" w:hAnsi="Calibri" w:cs="Calibri"/>
          <w:color w:val="434343"/>
        </w:rPr>
      </w:pPr>
      <w:r>
        <w:rPr>
          <w:rFonts w:ascii="Calibri" w:eastAsia="Calibri" w:hAnsi="Calibri" w:cs="Calibri"/>
          <w:color w:val="434343"/>
        </w:rPr>
        <w:t>Cross condition analysis is being undertaken:</w:t>
      </w:r>
    </w:p>
    <w:p w14:paraId="0091A5DF" w14:textId="77777777" w:rsidR="00E91892" w:rsidRDefault="006D3916">
      <w:pPr>
        <w:numPr>
          <w:ilvl w:val="3"/>
          <w:numId w:val="3"/>
        </w:numPr>
        <w:rPr>
          <w:rFonts w:ascii="Calibri" w:eastAsia="Calibri" w:hAnsi="Calibri" w:cs="Calibri"/>
          <w:color w:val="434343"/>
        </w:rPr>
      </w:pPr>
      <w:r>
        <w:rPr>
          <w:rFonts w:ascii="Calibri" w:eastAsia="Calibri" w:hAnsi="Calibri" w:cs="Calibri"/>
          <w:color w:val="434343"/>
        </w:rPr>
        <w:t>Difference in Provider order of health care action (</w:t>
      </w:r>
      <w:proofErr w:type="spellStart"/>
      <w:r>
        <w:rPr>
          <w:rFonts w:ascii="Calibri" w:eastAsia="Calibri" w:hAnsi="Calibri" w:cs="Calibri"/>
          <w:color w:val="434343"/>
        </w:rPr>
        <w:t>EMR</w:t>
      </w:r>
      <w:proofErr w:type="spellEnd"/>
      <w:r>
        <w:rPr>
          <w:rFonts w:ascii="Calibri" w:eastAsia="Calibri" w:hAnsi="Calibri" w:cs="Calibri"/>
          <w:color w:val="434343"/>
        </w:rPr>
        <w:t xml:space="preserve"> data)</w:t>
      </w:r>
    </w:p>
    <w:p w14:paraId="0091A5E0" w14:textId="77777777" w:rsidR="00E91892" w:rsidRDefault="006D3916">
      <w:pPr>
        <w:numPr>
          <w:ilvl w:val="3"/>
          <w:numId w:val="3"/>
        </w:numPr>
        <w:rPr>
          <w:rFonts w:ascii="Calibri" w:eastAsia="Calibri" w:hAnsi="Calibri" w:cs="Calibri"/>
          <w:color w:val="434343"/>
        </w:rPr>
      </w:pPr>
      <w:r>
        <w:rPr>
          <w:rFonts w:ascii="Calibri" w:eastAsia="Calibri" w:hAnsi="Calibri" w:cs="Calibri"/>
          <w:color w:val="434343"/>
        </w:rPr>
        <w:t>Difference in Patient completion of health care action (</w:t>
      </w:r>
      <w:proofErr w:type="spellStart"/>
      <w:r>
        <w:rPr>
          <w:rFonts w:ascii="Calibri" w:eastAsia="Calibri" w:hAnsi="Calibri" w:cs="Calibri"/>
          <w:color w:val="434343"/>
        </w:rPr>
        <w:t>EMR</w:t>
      </w:r>
      <w:proofErr w:type="spellEnd"/>
      <w:r>
        <w:rPr>
          <w:rFonts w:ascii="Calibri" w:eastAsia="Calibri" w:hAnsi="Calibri" w:cs="Calibri"/>
          <w:color w:val="434343"/>
        </w:rPr>
        <w:t xml:space="preserve"> data)</w:t>
      </w:r>
    </w:p>
    <w:p w14:paraId="0091A5E1" w14:textId="77777777" w:rsidR="00E91892" w:rsidRDefault="006D3916">
      <w:pPr>
        <w:numPr>
          <w:ilvl w:val="3"/>
          <w:numId w:val="3"/>
        </w:numPr>
        <w:rPr>
          <w:rFonts w:ascii="Calibri" w:eastAsia="Calibri" w:hAnsi="Calibri" w:cs="Calibri"/>
          <w:color w:val="434343"/>
        </w:rPr>
      </w:pPr>
      <w:r>
        <w:rPr>
          <w:rFonts w:ascii="Calibri" w:eastAsia="Calibri" w:hAnsi="Calibri" w:cs="Calibri"/>
          <w:color w:val="434343"/>
        </w:rPr>
        <w:t>Difference in Patient modification of lifestyle (Survey at 6m)</w:t>
      </w:r>
    </w:p>
    <w:p w14:paraId="0091A5E2" w14:textId="77777777" w:rsidR="00E91892" w:rsidRDefault="006D3916">
      <w:pPr>
        <w:numPr>
          <w:ilvl w:val="2"/>
          <w:numId w:val="3"/>
        </w:numPr>
        <w:rPr>
          <w:rFonts w:ascii="Calibri" w:eastAsia="Calibri" w:hAnsi="Calibri" w:cs="Calibri"/>
          <w:color w:val="434343"/>
        </w:rPr>
      </w:pPr>
      <w:r>
        <w:rPr>
          <w:rFonts w:ascii="Calibri" w:eastAsia="Calibri" w:hAnsi="Calibri" w:cs="Calibri"/>
          <w:color w:val="434343"/>
        </w:rPr>
        <w:t xml:space="preserve">Condition-specific analyses will also be done. </w:t>
      </w:r>
    </w:p>
    <w:p w14:paraId="0091A5E3" w14:textId="7016D805" w:rsidR="00E91892" w:rsidRDefault="006D3916">
      <w:pPr>
        <w:numPr>
          <w:ilvl w:val="2"/>
          <w:numId w:val="3"/>
        </w:numPr>
        <w:rPr>
          <w:rFonts w:ascii="Calibri" w:eastAsia="Calibri" w:hAnsi="Calibri" w:cs="Calibri"/>
          <w:color w:val="434343"/>
        </w:rPr>
      </w:pPr>
      <w:r>
        <w:rPr>
          <w:rFonts w:ascii="Calibri" w:eastAsia="Calibri" w:hAnsi="Calibri" w:cs="Calibri"/>
          <w:color w:val="1155CC"/>
          <w:u w:val="single"/>
        </w:rPr>
        <w:t>High risk triggers for chronic conditions</w:t>
      </w:r>
    </w:p>
    <w:p w14:paraId="0091A5E4" w14:textId="77777777" w:rsidR="00E91892" w:rsidRDefault="006D3916">
      <w:pPr>
        <w:numPr>
          <w:ilvl w:val="3"/>
          <w:numId w:val="3"/>
        </w:numPr>
        <w:rPr>
          <w:rFonts w:ascii="Calibri" w:eastAsia="Calibri" w:hAnsi="Calibri" w:cs="Calibri"/>
          <w:color w:val="434343"/>
        </w:rPr>
      </w:pPr>
      <w:r>
        <w:rPr>
          <w:rFonts w:ascii="Calibri" w:eastAsia="Calibri" w:hAnsi="Calibri" w:cs="Calibri"/>
          <w:color w:val="434343"/>
        </w:rPr>
        <w:t xml:space="preserve">For most, the expected and observed are very close. </w:t>
      </w:r>
    </w:p>
    <w:p w14:paraId="0091A5E5" w14:textId="08BF4EED" w:rsidR="00E91892" w:rsidRDefault="006D3916">
      <w:pPr>
        <w:numPr>
          <w:ilvl w:val="2"/>
          <w:numId w:val="3"/>
        </w:numPr>
        <w:rPr>
          <w:rFonts w:ascii="Calibri" w:eastAsia="Calibri" w:hAnsi="Calibri" w:cs="Calibri"/>
          <w:color w:val="434343"/>
        </w:rPr>
      </w:pPr>
      <w:r>
        <w:rPr>
          <w:rFonts w:ascii="Calibri" w:eastAsia="Calibri" w:hAnsi="Calibri" w:cs="Calibri"/>
          <w:color w:val="1155CC"/>
          <w:u w:val="single"/>
        </w:rPr>
        <w:lastRenderedPageBreak/>
        <w:t>Expected vs Actual for Recruitment and Return of Results</w:t>
      </w:r>
    </w:p>
    <w:p w14:paraId="0091A5E6" w14:textId="77777777" w:rsidR="00E91892" w:rsidRDefault="006D3916">
      <w:pPr>
        <w:numPr>
          <w:ilvl w:val="3"/>
          <w:numId w:val="3"/>
        </w:numPr>
        <w:rPr>
          <w:rFonts w:ascii="Calibri" w:eastAsia="Calibri" w:hAnsi="Calibri" w:cs="Calibri"/>
          <w:color w:val="434343"/>
        </w:rPr>
      </w:pPr>
      <w:r>
        <w:rPr>
          <w:rFonts w:ascii="Calibri" w:eastAsia="Calibri" w:hAnsi="Calibri" w:cs="Calibri"/>
          <w:color w:val="434343"/>
        </w:rPr>
        <w:t>25,000 expected GIRA returned to the EHR, 23,840 actual GIRA returned to the EHR</w:t>
      </w:r>
    </w:p>
    <w:p w14:paraId="0091A5E7" w14:textId="67740303" w:rsidR="00E91892" w:rsidRDefault="006D3916">
      <w:pPr>
        <w:numPr>
          <w:ilvl w:val="2"/>
          <w:numId w:val="3"/>
        </w:numPr>
        <w:rPr>
          <w:rFonts w:ascii="Calibri" w:eastAsia="Calibri" w:hAnsi="Calibri" w:cs="Calibri"/>
          <w:color w:val="434343"/>
        </w:rPr>
      </w:pPr>
      <w:r>
        <w:rPr>
          <w:rFonts w:ascii="Calibri" w:eastAsia="Calibri" w:hAnsi="Calibri" w:cs="Calibri"/>
          <w:color w:val="1155CC"/>
          <w:u w:val="single"/>
        </w:rPr>
        <w:t>Recommended healthcare actions adopted by providers and participants for each condition</w:t>
      </w:r>
      <w:r>
        <w:rPr>
          <w:rFonts w:ascii="Calibri" w:eastAsia="Calibri" w:hAnsi="Calibri" w:cs="Calibri"/>
          <w:color w:val="434343"/>
        </w:rPr>
        <w:t xml:space="preserve">. </w:t>
      </w:r>
    </w:p>
    <w:p w14:paraId="0091A5E8" w14:textId="77777777" w:rsidR="00E91892" w:rsidRDefault="006D3916">
      <w:pPr>
        <w:numPr>
          <w:ilvl w:val="3"/>
          <w:numId w:val="3"/>
        </w:numPr>
        <w:rPr>
          <w:rFonts w:ascii="Calibri" w:eastAsia="Calibri" w:hAnsi="Calibri" w:cs="Calibri"/>
          <w:color w:val="434343"/>
        </w:rPr>
      </w:pPr>
      <w:r>
        <w:rPr>
          <w:rFonts w:ascii="Calibri" w:eastAsia="Calibri" w:hAnsi="Calibri" w:cs="Calibri"/>
          <w:color w:val="434343"/>
        </w:rPr>
        <w:t xml:space="preserve">The EHR data pull and data curation are very important for analyses work. </w:t>
      </w:r>
    </w:p>
    <w:p w14:paraId="0091A5E9" w14:textId="629AECFD" w:rsidR="00E91892" w:rsidRDefault="006D3916">
      <w:pPr>
        <w:numPr>
          <w:ilvl w:val="2"/>
          <w:numId w:val="3"/>
        </w:numPr>
        <w:rPr>
          <w:rFonts w:ascii="Calibri" w:eastAsia="Calibri" w:hAnsi="Calibri" w:cs="Calibri"/>
          <w:color w:val="434343"/>
        </w:rPr>
      </w:pPr>
      <w:r>
        <w:rPr>
          <w:rFonts w:ascii="Calibri" w:eastAsia="Calibri" w:hAnsi="Calibri" w:cs="Calibri"/>
          <w:color w:val="434343"/>
        </w:rPr>
        <w:t xml:space="preserve">There will be 3 main analyses in the </w:t>
      </w:r>
      <w:r>
        <w:rPr>
          <w:rFonts w:ascii="Calibri" w:eastAsia="Calibri" w:hAnsi="Calibri" w:cs="Calibri"/>
          <w:color w:val="1155CC"/>
          <w:u w:val="single"/>
        </w:rPr>
        <w:t xml:space="preserve">Analysis framework </w:t>
      </w:r>
    </w:p>
    <w:p w14:paraId="0091A5EA" w14:textId="77777777" w:rsidR="00E91892" w:rsidRDefault="006D3916">
      <w:pPr>
        <w:numPr>
          <w:ilvl w:val="2"/>
          <w:numId w:val="3"/>
        </w:numPr>
        <w:rPr>
          <w:rFonts w:ascii="Calibri" w:eastAsia="Calibri" w:hAnsi="Calibri" w:cs="Calibri"/>
          <w:color w:val="434343"/>
        </w:rPr>
      </w:pPr>
      <w:r>
        <w:rPr>
          <w:rFonts w:ascii="Calibri" w:eastAsia="Calibri" w:hAnsi="Calibri" w:cs="Calibri"/>
          <w:color w:val="434343"/>
        </w:rPr>
        <w:t>ESP feedback</w:t>
      </w:r>
    </w:p>
    <w:p w14:paraId="0091A5EB" w14:textId="77777777" w:rsidR="00E91892" w:rsidRDefault="006D3916">
      <w:pPr>
        <w:numPr>
          <w:ilvl w:val="3"/>
          <w:numId w:val="3"/>
        </w:numPr>
        <w:rPr>
          <w:rFonts w:ascii="Calibri" w:eastAsia="Calibri" w:hAnsi="Calibri" w:cs="Calibri"/>
          <w:color w:val="434343"/>
        </w:rPr>
      </w:pPr>
      <w:r>
        <w:rPr>
          <w:rFonts w:ascii="Calibri" w:eastAsia="Calibri" w:hAnsi="Calibri" w:cs="Calibri"/>
          <w:color w:val="434343"/>
        </w:rPr>
        <w:t xml:space="preserve">Initial analysis will be based on the </w:t>
      </w:r>
      <w:proofErr w:type="gramStart"/>
      <w:r>
        <w:rPr>
          <w:rFonts w:ascii="Calibri" w:eastAsia="Calibri" w:hAnsi="Calibri" w:cs="Calibri"/>
          <w:color w:val="434343"/>
        </w:rPr>
        <w:t>6 month</w:t>
      </w:r>
      <w:proofErr w:type="gramEnd"/>
      <w:r>
        <w:rPr>
          <w:rFonts w:ascii="Calibri" w:eastAsia="Calibri" w:hAnsi="Calibri" w:cs="Calibri"/>
          <w:color w:val="434343"/>
        </w:rPr>
        <w:t xml:space="preserve"> data. </w:t>
      </w:r>
      <w:proofErr w:type="gramStart"/>
      <w:r>
        <w:rPr>
          <w:rFonts w:ascii="Calibri" w:eastAsia="Calibri" w:hAnsi="Calibri" w:cs="Calibri"/>
          <w:color w:val="434343"/>
        </w:rPr>
        <w:t>Taking into account</w:t>
      </w:r>
      <w:proofErr w:type="gramEnd"/>
      <w:r>
        <w:rPr>
          <w:rFonts w:ascii="Calibri" w:eastAsia="Calibri" w:hAnsi="Calibri" w:cs="Calibri"/>
          <w:color w:val="434343"/>
        </w:rPr>
        <w:t xml:space="preserve"> data cleaning and harmonization, by the time of publication we may publish on the </w:t>
      </w:r>
      <w:proofErr w:type="gramStart"/>
      <w:r>
        <w:rPr>
          <w:rFonts w:ascii="Calibri" w:eastAsia="Calibri" w:hAnsi="Calibri" w:cs="Calibri"/>
          <w:color w:val="434343"/>
        </w:rPr>
        <w:t>12 month</w:t>
      </w:r>
      <w:proofErr w:type="gramEnd"/>
      <w:r>
        <w:rPr>
          <w:rFonts w:ascii="Calibri" w:eastAsia="Calibri" w:hAnsi="Calibri" w:cs="Calibri"/>
          <w:color w:val="434343"/>
        </w:rPr>
        <w:t xml:space="preserve"> data.</w:t>
      </w:r>
    </w:p>
    <w:p w14:paraId="0091A5EC" w14:textId="77777777" w:rsidR="00E91892" w:rsidRDefault="006D3916">
      <w:pPr>
        <w:numPr>
          <w:ilvl w:val="4"/>
          <w:numId w:val="3"/>
        </w:numPr>
        <w:rPr>
          <w:rFonts w:ascii="Calibri" w:eastAsia="Calibri" w:hAnsi="Calibri" w:cs="Calibri"/>
          <w:color w:val="434343"/>
        </w:rPr>
      </w:pPr>
      <w:r>
        <w:rPr>
          <w:rFonts w:ascii="Calibri" w:eastAsia="Calibri" w:hAnsi="Calibri" w:cs="Calibri"/>
          <w:color w:val="434343"/>
        </w:rPr>
        <w:t>The goal is to look at both data sets.</w:t>
      </w:r>
    </w:p>
    <w:p w14:paraId="0091A5ED" w14:textId="77777777" w:rsidR="00E91892" w:rsidRDefault="006D3916">
      <w:pPr>
        <w:numPr>
          <w:ilvl w:val="3"/>
          <w:numId w:val="3"/>
        </w:numPr>
        <w:rPr>
          <w:rFonts w:ascii="Calibri" w:eastAsia="Calibri" w:hAnsi="Calibri" w:cs="Calibri"/>
          <w:color w:val="434343"/>
        </w:rPr>
      </w:pPr>
      <w:r>
        <w:rPr>
          <w:rFonts w:ascii="Calibri" w:eastAsia="Calibri" w:hAnsi="Calibri" w:cs="Calibri"/>
          <w:color w:val="434343"/>
        </w:rPr>
        <w:t xml:space="preserve">The ESP is happy with the three analyses that were settled on. </w:t>
      </w:r>
    </w:p>
    <w:p w14:paraId="0091A5EE" w14:textId="3AF9D4E4" w:rsidR="00E91892" w:rsidRDefault="006D3916">
      <w:pPr>
        <w:numPr>
          <w:ilvl w:val="0"/>
          <w:numId w:val="3"/>
        </w:numPr>
        <w:rPr>
          <w:rFonts w:ascii="Calibri" w:eastAsia="Calibri" w:hAnsi="Calibri" w:cs="Calibri"/>
          <w:b/>
          <w:bCs/>
          <w:color w:val="434343"/>
        </w:rPr>
      </w:pPr>
      <w:bookmarkStart w:id="16" w:name="pajm846z1a5j" w:colFirst="0" w:colLast="0"/>
      <w:bookmarkEnd w:id="16"/>
      <w:r>
        <w:rPr>
          <w:rFonts w:ascii="Calibri" w:eastAsia="Calibri" w:hAnsi="Calibri" w:cs="Calibri"/>
          <w:b/>
          <w:bCs/>
          <w:color w:val="434343"/>
        </w:rPr>
        <w:t xml:space="preserve">6-month EHR data pull status, lessons learned, &amp; next steps | Wei-Qi Wei (VUMC) &amp; Shawn Murphy (MGB) | </w:t>
      </w:r>
      <w:r>
        <w:rPr>
          <w:rFonts w:ascii="Calibri" w:eastAsia="Calibri" w:hAnsi="Calibri" w:cs="Calibri"/>
          <w:b/>
          <w:bCs/>
          <w:color w:val="1155CC"/>
          <w:u w:val="single"/>
        </w:rPr>
        <w:t>Slides</w:t>
      </w:r>
    </w:p>
    <w:p w14:paraId="0091A5EF" w14:textId="77777777" w:rsidR="00E91892" w:rsidRDefault="006D3916">
      <w:pPr>
        <w:numPr>
          <w:ilvl w:val="1"/>
          <w:numId w:val="3"/>
        </w:numPr>
        <w:rPr>
          <w:rFonts w:ascii="Calibri" w:eastAsia="Calibri" w:hAnsi="Calibri" w:cs="Calibri"/>
          <w:color w:val="434343"/>
        </w:rPr>
      </w:pPr>
      <w:r>
        <w:rPr>
          <w:rFonts w:ascii="Calibri" w:eastAsia="Calibri" w:hAnsi="Calibri" w:cs="Calibri"/>
          <w:color w:val="434343"/>
        </w:rPr>
        <w:t>Current EHR data extraction challenges include ensuring EHR data supports the outcomes being measured.</w:t>
      </w:r>
    </w:p>
    <w:p w14:paraId="0091A5F0" w14:textId="77777777" w:rsidR="00E91892" w:rsidRDefault="006D3916">
      <w:pPr>
        <w:numPr>
          <w:ilvl w:val="1"/>
          <w:numId w:val="3"/>
        </w:numPr>
        <w:rPr>
          <w:rFonts w:ascii="Calibri" w:eastAsia="Calibri" w:hAnsi="Calibri" w:cs="Calibri"/>
          <w:color w:val="434343"/>
        </w:rPr>
      </w:pPr>
      <w:r>
        <w:rPr>
          <w:rFonts w:ascii="Calibri" w:eastAsia="Calibri" w:hAnsi="Calibri" w:cs="Calibri"/>
          <w:color w:val="434343"/>
        </w:rPr>
        <w:t>The phenotyping workgroup is going to revisit the ICD and CPT codes for redaction list. Currently, there are some complex rules for sensitive codes that lead to inconsistencies across sites. A simpler, binary approach to redaction is now favored for consistency.</w:t>
      </w:r>
    </w:p>
    <w:p w14:paraId="0091A5F1" w14:textId="77777777" w:rsidR="00E91892" w:rsidRDefault="006D3916">
      <w:pPr>
        <w:numPr>
          <w:ilvl w:val="1"/>
          <w:numId w:val="3"/>
        </w:numPr>
        <w:rPr>
          <w:rFonts w:ascii="Calibri" w:eastAsia="Calibri" w:hAnsi="Calibri" w:cs="Calibri"/>
          <w:color w:val="434343"/>
        </w:rPr>
      </w:pPr>
      <w:r>
        <w:rPr>
          <w:rFonts w:ascii="Calibri" w:eastAsia="Calibri" w:hAnsi="Calibri" w:cs="Calibri"/>
          <w:color w:val="434343"/>
        </w:rPr>
        <w:t xml:space="preserve">Site eMERGE ID lists will be validated at the site level before the data pull is initiated. </w:t>
      </w:r>
    </w:p>
    <w:p w14:paraId="0091A5F2" w14:textId="77777777" w:rsidR="00E91892" w:rsidRDefault="006D3916">
      <w:pPr>
        <w:numPr>
          <w:ilvl w:val="2"/>
          <w:numId w:val="3"/>
        </w:numPr>
        <w:rPr>
          <w:rFonts w:ascii="Calibri" w:eastAsia="Calibri" w:hAnsi="Calibri" w:cs="Calibri"/>
          <w:color w:val="434343"/>
        </w:rPr>
      </w:pPr>
      <w:r>
        <w:rPr>
          <w:rFonts w:ascii="Calibri" w:eastAsia="Calibri" w:hAnsi="Calibri" w:cs="Calibri"/>
          <w:color w:val="434343"/>
        </w:rPr>
        <w:t>During the most recent data pull, errors stemmed from both consent withdrawal and technical mapping issues (e.g., changing medical record numbers).</w:t>
      </w:r>
    </w:p>
    <w:p w14:paraId="0091A5F3" w14:textId="77777777" w:rsidR="00E91892" w:rsidRDefault="006D3916">
      <w:pPr>
        <w:numPr>
          <w:ilvl w:val="1"/>
          <w:numId w:val="3"/>
        </w:numPr>
        <w:rPr>
          <w:rFonts w:ascii="Calibri" w:eastAsia="Calibri" w:hAnsi="Calibri" w:cs="Calibri"/>
          <w:color w:val="434343"/>
        </w:rPr>
      </w:pPr>
      <w:r>
        <w:rPr>
          <w:rFonts w:ascii="Calibri" w:eastAsia="Calibri" w:hAnsi="Calibri" w:cs="Calibri"/>
          <w:color w:val="434343"/>
        </w:rPr>
        <w:t xml:space="preserve">The data pull strategy for medications will be revisited and a shift from specific RxNorm codes to broader </w:t>
      </w:r>
      <w:proofErr w:type="spellStart"/>
      <w:r>
        <w:rPr>
          <w:rFonts w:ascii="Calibri" w:eastAsia="Calibri" w:hAnsi="Calibri" w:cs="Calibri"/>
          <w:color w:val="434343"/>
        </w:rPr>
        <w:t>RxClass</w:t>
      </w:r>
      <w:proofErr w:type="spellEnd"/>
      <w:r>
        <w:rPr>
          <w:rFonts w:ascii="Calibri" w:eastAsia="Calibri" w:hAnsi="Calibri" w:cs="Calibri"/>
          <w:color w:val="434343"/>
        </w:rPr>
        <w:t xml:space="preserve">-based medication grouping will be considered. </w:t>
      </w:r>
    </w:p>
    <w:p w14:paraId="0091A5F4" w14:textId="77777777" w:rsidR="00E91892" w:rsidRDefault="006D3916">
      <w:pPr>
        <w:numPr>
          <w:ilvl w:val="1"/>
          <w:numId w:val="3"/>
        </w:numPr>
        <w:rPr>
          <w:rFonts w:ascii="Calibri" w:eastAsia="Calibri" w:hAnsi="Calibri" w:cs="Calibri"/>
          <w:color w:val="434343"/>
        </w:rPr>
      </w:pPr>
      <w:r>
        <w:rPr>
          <w:rFonts w:ascii="Calibri" w:eastAsia="Calibri" w:hAnsi="Calibri" w:cs="Calibri"/>
          <w:color w:val="434343"/>
        </w:rPr>
        <w:t xml:space="preserve">BMI units lacked standardization across sites so more details in the data dictionary and implementation guide will be included and more site validation before data submission will be required. </w:t>
      </w:r>
    </w:p>
    <w:p w14:paraId="0091A5F5" w14:textId="77777777" w:rsidR="00E91892" w:rsidRDefault="006D3916">
      <w:pPr>
        <w:numPr>
          <w:ilvl w:val="1"/>
          <w:numId w:val="3"/>
        </w:numPr>
        <w:rPr>
          <w:rFonts w:ascii="Calibri" w:eastAsia="Calibri" w:hAnsi="Calibri" w:cs="Calibri"/>
          <w:color w:val="434343"/>
        </w:rPr>
      </w:pPr>
      <w:r>
        <w:rPr>
          <w:rFonts w:ascii="Calibri" w:eastAsia="Calibri" w:hAnsi="Calibri" w:cs="Calibri"/>
          <w:color w:val="434343"/>
        </w:rPr>
        <w:t>A centralized script library could help standardize redaction and data extraction processes. Limitations exist due to site-specific EHR implementations (e.g., Epic variations).</w:t>
      </w:r>
    </w:p>
    <w:p w14:paraId="0091A5F6" w14:textId="77777777" w:rsidR="00E91892" w:rsidRDefault="006D3916">
      <w:pPr>
        <w:numPr>
          <w:ilvl w:val="1"/>
          <w:numId w:val="3"/>
        </w:numPr>
        <w:rPr>
          <w:rFonts w:ascii="Calibri" w:eastAsia="Calibri" w:hAnsi="Calibri" w:cs="Calibri"/>
          <w:color w:val="434343"/>
        </w:rPr>
      </w:pPr>
      <w:r>
        <w:rPr>
          <w:rFonts w:ascii="Calibri" w:eastAsia="Calibri" w:hAnsi="Calibri" w:cs="Calibri"/>
          <w:color w:val="434343"/>
        </w:rPr>
        <w:t>The current data refresh has taken over 4 months due to QC issues. The goal for the 12-month refresh is to leverage lessons learned from the current data pull.</w:t>
      </w:r>
    </w:p>
    <w:p w14:paraId="0091A5F7" w14:textId="77777777" w:rsidR="00E91892" w:rsidRDefault="006D3916">
      <w:pPr>
        <w:numPr>
          <w:ilvl w:val="1"/>
          <w:numId w:val="3"/>
        </w:numPr>
        <w:rPr>
          <w:rFonts w:ascii="Calibri" w:eastAsia="Calibri" w:hAnsi="Calibri" w:cs="Calibri"/>
          <w:color w:val="434343"/>
        </w:rPr>
      </w:pPr>
      <w:r>
        <w:rPr>
          <w:rFonts w:ascii="Calibri" w:eastAsia="Calibri" w:hAnsi="Calibri" w:cs="Calibri"/>
          <w:color w:val="434343"/>
        </w:rPr>
        <w:t>Orders, referrals, and visits often reside in free text, posing challenges. Large Language Models (LLMs) are being used to parse and interpret these fields, though consistency across sites remains a hurdle.</w:t>
      </w:r>
    </w:p>
    <w:p w14:paraId="0091A5F8" w14:textId="77777777" w:rsidR="00E91892" w:rsidRDefault="006D3916">
      <w:pPr>
        <w:numPr>
          <w:ilvl w:val="0"/>
          <w:numId w:val="3"/>
        </w:numPr>
        <w:rPr>
          <w:rFonts w:ascii="Calibri" w:eastAsia="Calibri" w:hAnsi="Calibri" w:cs="Calibri"/>
          <w:b/>
          <w:bCs/>
          <w:color w:val="434343"/>
        </w:rPr>
      </w:pPr>
      <w:bookmarkStart w:id="17" w:name="6dbplswzdjkt" w:colFirst="0" w:colLast="0"/>
      <w:bookmarkEnd w:id="17"/>
      <w:r>
        <w:rPr>
          <w:rFonts w:ascii="Calibri" w:eastAsia="Calibri" w:hAnsi="Calibri" w:cs="Calibri"/>
          <w:b/>
          <w:bCs/>
          <w:color w:val="434343"/>
        </w:rPr>
        <w:t>Report out</w:t>
      </w:r>
    </w:p>
    <w:p w14:paraId="0091A5F9" w14:textId="77777777" w:rsidR="00E91892" w:rsidRDefault="006D3916">
      <w:pPr>
        <w:numPr>
          <w:ilvl w:val="1"/>
          <w:numId w:val="3"/>
        </w:numPr>
        <w:rPr>
          <w:rFonts w:ascii="Calibri" w:eastAsia="Calibri" w:hAnsi="Calibri" w:cs="Calibri"/>
          <w:color w:val="434343"/>
        </w:rPr>
      </w:pPr>
      <w:r>
        <w:rPr>
          <w:rFonts w:ascii="Calibri" w:eastAsia="Calibri" w:hAnsi="Calibri" w:cs="Calibri"/>
          <w:color w:val="434343"/>
        </w:rPr>
        <w:t>The ESP were impressed by the network’s continued progress in the face of many obstacles.</w:t>
      </w:r>
    </w:p>
    <w:p w14:paraId="0091A5FA" w14:textId="77777777" w:rsidR="00E91892" w:rsidRDefault="006D3916">
      <w:pPr>
        <w:numPr>
          <w:ilvl w:val="1"/>
          <w:numId w:val="3"/>
        </w:numPr>
        <w:rPr>
          <w:rFonts w:ascii="Calibri" w:eastAsia="Calibri" w:hAnsi="Calibri" w:cs="Calibri"/>
          <w:color w:val="434343"/>
        </w:rPr>
      </w:pPr>
      <w:r>
        <w:rPr>
          <w:rFonts w:ascii="Calibri" w:eastAsia="Calibri" w:hAnsi="Calibri" w:cs="Calibri"/>
          <w:color w:val="434343"/>
        </w:rPr>
        <w:t>The GIRA return results manuscript and outcomes design manuscript are intended to be companion pieces.</w:t>
      </w:r>
    </w:p>
    <w:p w14:paraId="0091A5FB" w14:textId="77777777" w:rsidR="00E91892" w:rsidRDefault="006D3916">
      <w:pPr>
        <w:numPr>
          <w:ilvl w:val="1"/>
          <w:numId w:val="3"/>
        </w:numPr>
        <w:rPr>
          <w:rFonts w:ascii="Calibri" w:eastAsia="Calibri" w:hAnsi="Calibri" w:cs="Calibri"/>
          <w:color w:val="434343"/>
        </w:rPr>
      </w:pPr>
      <w:r>
        <w:rPr>
          <w:rFonts w:ascii="Calibri" w:eastAsia="Calibri" w:hAnsi="Calibri" w:cs="Calibri"/>
          <w:color w:val="434343"/>
        </w:rPr>
        <w:t>The American Journal of Human Genetics was selected due to the relevance to genomic medicine implementation and flexibility with word limits.</w:t>
      </w:r>
    </w:p>
    <w:p w14:paraId="0091A5FC" w14:textId="77777777" w:rsidR="00E91892" w:rsidRDefault="006D3916">
      <w:pPr>
        <w:numPr>
          <w:ilvl w:val="1"/>
          <w:numId w:val="3"/>
        </w:numPr>
        <w:rPr>
          <w:rFonts w:ascii="Calibri" w:eastAsia="Calibri" w:hAnsi="Calibri" w:cs="Calibri"/>
          <w:color w:val="434343"/>
        </w:rPr>
      </w:pPr>
      <w:r>
        <w:rPr>
          <w:rFonts w:ascii="Calibri" w:eastAsia="Calibri" w:hAnsi="Calibri" w:cs="Calibri"/>
          <w:color w:val="434343"/>
        </w:rPr>
        <w:t>The target submission for the flagship manuscript is ideally before April 2026, although June 2026 is more realistic.</w:t>
      </w:r>
    </w:p>
    <w:p w14:paraId="0091A5FD" w14:textId="77777777" w:rsidR="00E91892" w:rsidRDefault="006D3916">
      <w:pPr>
        <w:numPr>
          <w:ilvl w:val="2"/>
          <w:numId w:val="3"/>
        </w:numPr>
        <w:rPr>
          <w:rFonts w:ascii="Calibri" w:eastAsia="Calibri" w:hAnsi="Calibri" w:cs="Calibri"/>
          <w:color w:val="434343"/>
        </w:rPr>
      </w:pPr>
      <w:r>
        <w:rPr>
          <w:rFonts w:ascii="Calibri" w:eastAsia="Calibri" w:hAnsi="Calibri" w:cs="Calibri"/>
          <w:color w:val="434343"/>
        </w:rPr>
        <w:t>The timeline for submission is dependent on data availability, which likely will occur within one year.</w:t>
      </w:r>
    </w:p>
    <w:p w14:paraId="0091A5FE" w14:textId="77777777" w:rsidR="00E91892" w:rsidRDefault="006D3916">
      <w:pPr>
        <w:numPr>
          <w:ilvl w:val="2"/>
          <w:numId w:val="3"/>
        </w:numPr>
        <w:rPr>
          <w:rFonts w:ascii="Calibri" w:eastAsia="Calibri" w:hAnsi="Calibri" w:cs="Calibri"/>
          <w:color w:val="434343"/>
        </w:rPr>
      </w:pPr>
      <w:r>
        <w:rPr>
          <w:rFonts w:ascii="Calibri" w:eastAsia="Calibri" w:hAnsi="Calibri" w:cs="Calibri"/>
          <w:color w:val="434343"/>
        </w:rPr>
        <w:t>They have already begun to write the code and examine the data.</w:t>
      </w:r>
    </w:p>
    <w:p w14:paraId="0091A5FF" w14:textId="77777777" w:rsidR="00E91892" w:rsidRDefault="006D3916">
      <w:pPr>
        <w:numPr>
          <w:ilvl w:val="2"/>
          <w:numId w:val="3"/>
        </w:numPr>
        <w:rPr>
          <w:rFonts w:ascii="Calibri" w:eastAsia="Calibri" w:hAnsi="Calibri" w:cs="Calibri"/>
          <w:color w:val="434343"/>
        </w:rPr>
      </w:pPr>
      <w:r>
        <w:rPr>
          <w:rFonts w:ascii="Calibri" w:eastAsia="Calibri" w:hAnsi="Calibri" w:cs="Calibri"/>
          <w:color w:val="434343"/>
        </w:rPr>
        <w:t xml:space="preserve">The ESP encourages the flagship outcomes paper to aim high, for example NEJM. </w:t>
      </w:r>
    </w:p>
    <w:p w14:paraId="0091A600" w14:textId="77777777" w:rsidR="00E91892" w:rsidRDefault="006D3916">
      <w:pPr>
        <w:numPr>
          <w:ilvl w:val="1"/>
          <w:numId w:val="3"/>
        </w:numPr>
        <w:rPr>
          <w:rFonts w:ascii="Calibri" w:eastAsia="Calibri" w:hAnsi="Calibri" w:cs="Calibri"/>
          <w:color w:val="434343"/>
        </w:rPr>
      </w:pPr>
      <w:r>
        <w:rPr>
          <w:rFonts w:ascii="Calibri" w:eastAsia="Calibri" w:hAnsi="Calibri" w:cs="Calibri"/>
          <w:color w:val="434343"/>
        </w:rPr>
        <w:t xml:space="preserve">In previous rounds of </w:t>
      </w:r>
      <w:proofErr w:type="gramStart"/>
      <w:r>
        <w:rPr>
          <w:rFonts w:ascii="Calibri" w:eastAsia="Calibri" w:hAnsi="Calibri" w:cs="Calibri"/>
          <w:color w:val="434343"/>
        </w:rPr>
        <w:t>eMERGE</w:t>
      </w:r>
      <w:proofErr w:type="gramEnd"/>
      <w:r>
        <w:rPr>
          <w:rFonts w:ascii="Calibri" w:eastAsia="Calibri" w:hAnsi="Calibri" w:cs="Calibri"/>
          <w:color w:val="434343"/>
        </w:rPr>
        <w:t>, there has been attrition in terms of action after one year, which is why a one year maximum of data makes sense.</w:t>
      </w:r>
    </w:p>
    <w:p w14:paraId="0091A601" w14:textId="77777777" w:rsidR="00E91892" w:rsidRDefault="006D3916">
      <w:pPr>
        <w:numPr>
          <w:ilvl w:val="1"/>
          <w:numId w:val="3"/>
        </w:numPr>
        <w:rPr>
          <w:rFonts w:ascii="Calibri" w:eastAsia="Calibri" w:hAnsi="Calibri" w:cs="Calibri"/>
          <w:color w:val="434343"/>
        </w:rPr>
      </w:pPr>
      <w:r>
        <w:rPr>
          <w:rFonts w:ascii="Calibri" w:eastAsia="Calibri" w:hAnsi="Calibri" w:cs="Calibri"/>
          <w:color w:val="434343"/>
        </w:rPr>
        <w:lastRenderedPageBreak/>
        <w:t>The ESP discussed the issue of PRS reporting clinically and were glad to see progress at MGB to streamline this. There is an opportunity to study the presentation of odds ratios in patient-facing reports at MGB.</w:t>
      </w:r>
    </w:p>
    <w:p w14:paraId="0091A602" w14:textId="77777777" w:rsidR="00E91892" w:rsidRDefault="006D3916">
      <w:pPr>
        <w:numPr>
          <w:ilvl w:val="1"/>
          <w:numId w:val="3"/>
        </w:numPr>
        <w:rPr>
          <w:rFonts w:ascii="Calibri" w:eastAsia="Calibri" w:hAnsi="Calibri" w:cs="Calibri"/>
          <w:color w:val="434343"/>
        </w:rPr>
      </w:pPr>
      <w:proofErr w:type="gramStart"/>
      <w:r>
        <w:rPr>
          <w:rFonts w:ascii="Calibri" w:eastAsia="Calibri" w:hAnsi="Calibri" w:cs="Calibri"/>
          <w:color w:val="434343"/>
        </w:rPr>
        <w:t>The ESP</w:t>
      </w:r>
      <w:proofErr w:type="gramEnd"/>
      <w:r>
        <w:rPr>
          <w:rFonts w:ascii="Calibri" w:eastAsia="Calibri" w:hAnsi="Calibri" w:cs="Calibri"/>
          <w:color w:val="434343"/>
        </w:rPr>
        <w:t xml:space="preserve"> encourages </w:t>
      </w:r>
      <w:proofErr w:type="gramStart"/>
      <w:r>
        <w:rPr>
          <w:rFonts w:ascii="Calibri" w:eastAsia="Calibri" w:hAnsi="Calibri" w:cs="Calibri"/>
          <w:color w:val="434343"/>
        </w:rPr>
        <w:t>eMERGE</w:t>
      </w:r>
      <w:proofErr w:type="gramEnd"/>
      <w:r>
        <w:rPr>
          <w:rFonts w:ascii="Calibri" w:eastAsia="Calibri" w:hAnsi="Calibri" w:cs="Calibri"/>
          <w:color w:val="434343"/>
        </w:rPr>
        <w:t xml:space="preserve"> sites to include a focus on PRS implementation in their extension applications.</w:t>
      </w:r>
    </w:p>
    <w:p w14:paraId="0091A603" w14:textId="77777777" w:rsidR="00E91892" w:rsidRDefault="006D3916">
      <w:pPr>
        <w:numPr>
          <w:ilvl w:val="2"/>
          <w:numId w:val="3"/>
        </w:numPr>
        <w:rPr>
          <w:rFonts w:ascii="Calibri" w:eastAsia="Calibri" w:hAnsi="Calibri" w:cs="Calibri"/>
          <w:color w:val="434343"/>
        </w:rPr>
      </w:pPr>
      <w:r>
        <w:rPr>
          <w:rFonts w:ascii="Calibri" w:eastAsia="Calibri" w:hAnsi="Calibri" w:cs="Calibri"/>
          <w:color w:val="434343"/>
        </w:rPr>
        <w:t>This could expand beyond eMERGE data to real-world clinical data to allow for the evaluation of PRS in clinical settings.</w:t>
      </w:r>
    </w:p>
    <w:p w14:paraId="0091A604" w14:textId="77777777" w:rsidR="00E91892" w:rsidRDefault="006D3916">
      <w:pPr>
        <w:numPr>
          <w:ilvl w:val="2"/>
          <w:numId w:val="3"/>
        </w:numPr>
        <w:rPr>
          <w:rFonts w:ascii="Calibri" w:eastAsia="Calibri" w:hAnsi="Calibri" w:cs="Calibri"/>
          <w:color w:val="434343"/>
        </w:rPr>
      </w:pPr>
      <w:r>
        <w:rPr>
          <w:rFonts w:ascii="Calibri" w:eastAsia="Calibri" w:hAnsi="Calibri" w:cs="Calibri"/>
          <w:color w:val="434343"/>
        </w:rPr>
        <w:t>This aligns with the NHGRI strategic focus on clinical implementation.</w:t>
      </w:r>
    </w:p>
    <w:p w14:paraId="0091A605" w14:textId="77777777" w:rsidR="00E91892" w:rsidRDefault="006D3916">
      <w:pPr>
        <w:numPr>
          <w:ilvl w:val="2"/>
          <w:numId w:val="3"/>
        </w:numPr>
        <w:rPr>
          <w:rFonts w:ascii="Calibri" w:eastAsia="Calibri" w:hAnsi="Calibri" w:cs="Calibri"/>
          <w:color w:val="434343"/>
        </w:rPr>
      </w:pPr>
      <w:r>
        <w:rPr>
          <w:rFonts w:ascii="Calibri" w:eastAsia="Calibri" w:hAnsi="Calibri" w:cs="Calibri"/>
          <w:color w:val="434343"/>
        </w:rPr>
        <w:t>Existing biobank data at eMERGE sites could be leveraged for this.</w:t>
      </w:r>
    </w:p>
    <w:p w14:paraId="0091A606" w14:textId="77777777" w:rsidR="00E91892" w:rsidRDefault="006D3916">
      <w:pPr>
        <w:numPr>
          <w:ilvl w:val="1"/>
          <w:numId w:val="3"/>
        </w:numPr>
        <w:rPr>
          <w:rFonts w:ascii="Calibri" w:eastAsia="Calibri" w:hAnsi="Calibri" w:cs="Calibri"/>
          <w:color w:val="434343"/>
        </w:rPr>
      </w:pPr>
      <w:r>
        <w:rPr>
          <w:rFonts w:ascii="Calibri" w:eastAsia="Calibri" w:hAnsi="Calibri" w:cs="Calibri"/>
          <w:color w:val="434343"/>
        </w:rPr>
        <w:t>There was a request for the ESP to provide a written statement supporting ongoing funding and network continuity if needed depending on how the NIH will handle the future RFA and funding gap issues.</w:t>
      </w:r>
    </w:p>
    <w:p w14:paraId="0091A607" w14:textId="77777777" w:rsidR="00E91892" w:rsidRDefault="00E91892">
      <w:pPr>
        <w:rPr>
          <w:rFonts w:ascii="Calibri" w:eastAsia="Calibri" w:hAnsi="Calibri" w:cs="Calibri"/>
          <w:b/>
          <w:bCs/>
          <w:color w:val="434343"/>
        </w:rPr>
      </w:pPr>
    </w:p>
    <w:p w14:paraId="0091A608" w14:textId="77777777" w:rsidR="00E91892" w:rsidRDefault="00E91892">
      <w:pPr>
        <w:ind w:left="1440"/>
        <w:rPr>
          <w:rFonts w:ascii="Calibri" w:eastAsia="Calibri" w:hAnsi="Calibri" w:cs="Calibri"/>
          <w:color w:val="434343"/>
        </w:rPr>
      </w:pPr>
    </w:p>
    <w:p w14:paraId="0091A609" w14:textId="77777777" w:rsidR="00E91892" w:rsidRDefault="006D3916">
      <w:pPr>
        <w:rPr>
          <w:rFonts w:ascii="Calibri" w:eastAsia="Calibri" w:hAnsi="Calibri" w:cs="Calibri"/>
          <w:b/>
          <w:bCs/>
          <w:color w:val="434343"/>
        </w:rPr>
      </w:pPr>
      <w:bookmarkStart w:id="18" w:name="bczkrgus25zx" w:colFirst="0" w:colLast="0"/>
      <w:bookmarkEnd w:id="18"/>
      <w:r>
        <w:rPr>
          <w:rFonts w:ascii="Calibri" w:eastAsia="Calibri" w:hAnsi="Calibri" w:cs="Calibri"/>
          <w:b/>
          <w:bCs/>
          <w:color w:val="434343"/>
        </w:rPr>
        <w:t xml:space="preserve">Action Items: </w:t>
      </w:r>
    </w:p>
    <w:p w14:paraId="0091A60A" w14:textId="77777777" w:rsidR="00E91892" w:rsidRDefault="006D3916">
      <w:pPr>
        <w:numPr>
          <w:ilvl w:val="0"/>
          <w:numId w:val="2"/>
        </w:numPr>
        <w:rPr>
          <w:rFonts w:ascii="Calibri" w:eastAsia="Calibri" w:hAnsi="Calibri" w:cs="Calibri"/>
          <w:b/>
          <w:bCs/>
          <w:color w:val="434343"/>
        </w:rPr>
      </w:pPr>
      <w:r>
        <w:rPr>
          <w:rFonts w:ascii="Calibri" w:eastAsia="Calibri" w:hAnsi="Calibri" w:cs="Calibri"/>
          <w:color w:val="434343"/>
        </w:rPr>
        <w:t xml:space="preserve">Let the CC know if your site may be able to host an </w:t>
      </w:r>
      <w:proofErr w:type="gramStart"/>
      <w:r>
        <w:rPr>
          <w:rFonts w:ascii="Calibri" w:eastAsia="Calibri" w:hAnsi="Calibri" w:cs="Calibri"/>
          <w:color w:val="434343"/>
        </w:rPr>
        <w:t>in person</w:t>
      </w:r>
      <w:proofErr w:type="gramEnd"/>
      <w:r>
        <w:rPr>
          <w:rFonts w:ascii="Calibri" w:eastAsia="Calibri" w:hAnsi="Calibri" w:cs="Calibri"/>
          <w:color w:val="434343"/>
        </w:rPr>
        <w:t xml:space="preserve"> meeting (space/AV no-cost).</w:t>
      </w:r>
    </w:p>
    <w:p w14:paraId="0091A60B" w14:textId="77777777" w:rsidR="00E91892" w:rsidRDefault="006D3916">
      <w:pPr>
        <w:numPr>
          <w:ilvl w:val="0"/>
          <w:numId w:val="2"/>
        </w:numPr>
        <w:rPr>
          <w:rFonts w:ascii="Calibri" w:eastAsia="Calibri" w:hAnsi="Calibri" w:cs="Calibri"/>
          <w:b/>
          <w:bCs/>
          <w:color w:val="434343"/>
        </w:rPr>
      </w:pPr>
      <w:r>
        <w:rPr>
          <w:rFonts w:ascii="Calibri" w:eastAsia="Calibri" w:hAnsi="Calibri" w:cs="Calibri"/>
          <w:color w:val="434343"/>
        </w:rPr>
        <w:t>The CC will share their initial step EHR data pull QC code, which performs basic checks such as checking the eMERGE IDs and the types of data expected, with sites.</w:t>
      </w:r>
    </w:p>
    <w:p w14:paraId="0091A60C" w14:textId="77777777" w:rsidR="00E91892" w:rsidRDefault="006D3916">
      <w:pPr>
        <w:numPr>
          <w:ilvl w:val="0"/>
          <w:numId w:val="2"/>
        </w:numPr>
        <w:rPr>
          <w:rFonts w:ascii="Calibri" w:eastAsia="Calibri" w:hAnsi="Calibri" w:cs="Calibri"/>
          <w:b/>
          <w:bCs/>
          <w:color w:val="434343"/>
        </w:rPr>
      </w:pPr>
      <w:r>
        <w:rPr>
          <w:rFonts w:ascii="Calibri" w:eastAsia="Calibri" w:hAnsi="Calibri" w:cs="Calibri"/>
          <w:color w:val="434343"/>
        </w:rPr>
        <w:t>Sites should continue discussions about responsible sharing of temporal data for public, controlled access in preparation for reaching a consensus decision on a future PI call.</w:t>
      </w:r>
    </w:p>
    <w:p w14:paraId="0091A60D" w14:textId="77777777" w:rsidR="00E91892" w:rsidRDefault="006D3916">
      <w:pPr>
        <w:numPr>
          <w:ilvl w:val="0"/>
          <w:numId w:val="2"/>
        </w:numPr>
        <w:rPr>
          <w:rFonts w:ascii="Calibri" w:eastAsia="Calibri" w:hAnsi="Calibri" w:cs="Calibri"/>
          <w:color w:val="434343"/>
        </w:rPr>
      </w:pPr>
      <w:r>
        <w:rPr>
          <w:rFonts w:ascii="Calibri" w:eastAsia="Calibri" w:hAnsi="Calibri" w:cs="Calibri"/>
          <w:color w:val="434343"/>
        </w:rPr>
        <w:t>Jeff Klann will investigate whether it is possible to add the raw PRS scores provided by Broad to the i2b2 platform, as this data will be useful for investigators.</w:t>
      </w:r>
    </w:p>
    <w:p w14:paraId="0091A60E" w14:textId="77777777" w:rsidR="00E91892" w:rsidRDefault="006D3916">
      <w:pPr>
        <w:numPr>
          <w:ilvl w:val="0"/>
          <w:numId w:val="2"/>
        </w:numPr>
        <w:rPr>
          <w:rFonts w:ascii="Calibri" w:eastAsia="Calibri" w:hAnsi="Calibri" w:cs="Calibri"/>
          <w:color w:val="434343"/>
        </w:rPr>
      </w:pPr>
      <w:r>
        <w:rPr>
          <w:rFonts w:ascii="Calibri" w:eastAsia="Calibri" w:hAnsi="Calibri" w:cs="Calibri"/>
          <w:color w:val="434343"/>
        </w:rPr>
        <w:t>The GRID workgroup will perform a check on all curated CDP data variable names to ensure they are &lt;32 characters long to comply with SAS requirements.</w:t>
      </w:r>
    </w:p>
    <w:p w14:paraId="0091A60F" w14:textId="77777777" w:rsidR="00E91892" w:rsidRDefault="00E91892">
      <w:pPr>
        <w:rPr>
          <w:rFonts w:ascii="Calibri" w:eastAsia="Calibri" w:hAnsi="Calibri" w:cs="Calibri"/>
          <w:color w:val="434343"/>
        </w:rPr>
      </w:pPr>
    </w:p>
    <w:p w14:paraId="0091A610" w14:textId="77777777" w:rsidR="00E91892" w:rsidRDefault="00E91892">
      <w:pPr>
        <w:rPr>
          <w:rFonts w:ascii="Calibri" w:eastAsia="Calibri" w:hAnsi="Calibri" w:cs="Calibri"/>
          <w:b/>
          <w:bCs/>
        </w:rPr>
      </w:pPr>
    </w:p>
    <w:p w14:paraId="0091A611" w14:textId="77777777" w:rsidR="00E91892" w:rsidRDefault="006D3916">
      <w:pPr>
        <w:spacing w:line="240" w:lineRule="auto"/>
        <w:rPr>
          <w:rFonts w:ascii="Calibri" w:eastAsia="Calibri" w:hAnsi="Calibri" w:cs="Calibri"/>
          <w:color w:val="434343"/>
        </w:rPr>
      </w:pPr>
      <w:bookmarkStart w:id="19" w:name="5kwsg7rjxo5h" w:colFirst="0" w:colLast="0"/>
      <w:bookmarkEnd w:id="19"/>
      <w:r>
        <w:rPr>
          <w:rFonts w:ascii="Calibri" w:eastAsia="Calibri" w:hAnsi="Calibri" w:cs="Calibri"/>
          <w:b/>
          <w:bCs/>
        </w:rPr>
        <w:t>Decisions Made:</w:t>
      </w:r>
    </w:p>
    <w:p w14:paraId="0091A612" w14:textId="77777777" w:rsidR="00E91892" w:rsidRDefault="006D3916">
      <w:pPr>
        <w:numPr>
          <w:ilvl w:val="0"/>
          <w:numId w:val="5"/>
        </w:numPr>
        <w:rPr>
          <w:rFonts w:ascii="Calibri" w:eastAsia="Calibri" w:hAnsi="Calibri" w:cs="Calibri"/>
          <w:color w:val="434343"/>
        </w:rPr>
      </w:pPr>
      <w:r>
        <w:rPr>
          <w:rFonts w:ascii="Calibri" w:eastAsia="Calibri" w:hAnsi="Calibri" w:cs="Calibri"/>
          <w:color w:val="434343"/>
        </w:rPr>
        <w:t>The CC will collapse the “Indian Health Services” and “</w:t>
      </w:r>
      <w:proofErr w:type="spellStart"/>
      <w:r>
        <w:rPr>
          <w:rFonts w:ascii="Calibri" w:eastAsia="Calibri" w:hAnsi="Calibri" w:cs="Calibri"/>
          <w:color w:val="434343"/>
        </w:rPr>
        <w:t>Self Pay</w:t>
      </w:r>
      <w:proofErr w:type="spellEnd"/>
      <w:r>
        <w:rPr>
          <w:rFonts w:ascii="Calibri" w:eastAsia="Calibri" w:hAnsi="Calibri" w:cs="Calibri"/>
          <w:color w:val="434343"/>
        </w:rPr>
        <w:t>”  insurance categories in the CDP with “any other health insurance” due to low participant counts.</w:t>
      </w:r>
    </w:p>
    <w:p w14:paraId="0091A613" w14:textId="77777777" w:rsidR="00E91892" w:rsidRDefault="006D3916">
      <w:pPr>
        <w:numPr>
          <w:ilvl w:val="0"/>
          <w:numId w:val="5"/>
        </w:numPr>
        <w:rPr>
          <w:rFonts w:ascii="Calibri" w:eastAsia="Calibri" w:hAnsi="Calibri" w:cs="Calibri"/>
          <w:color w:val="434343"/>
        </w:rPr>
      </w:pPr>
      <w:r>
        <w:rPr>
          <w:rFonts w:ascii="Calibri" w:eastAsia="Calibri" w:hAnsi="Calibri" w:cs="Calibri"/>
          <w:color w:val="434343"/>
        </w:rPr>
        <w:t xml:space="preserve">The analysis ready CDP dataset will be known as the “curated CDP data”. The suffix “_qc” will be appended to variables that have undergone QC changes outside of REDCap and variables that were recalculated based on </w:t>
      </w:r>
      <w:proofErr w:type="spellStart"/>
      <w:r>
        <w:rPr>
          <w:rFonts w:ascii="Calibri" w:eastAsia="Calibri" w:hAnsi="Calibri" w:cs="Calibri"/>
          <w:color w:val="434343"/>
        </w:rPr>
        <w:t>QCed</w:t>
      </w:r>
      <w:proofErr w:type="spellEnd"/>
      <w:r>
        <w:rPr>
          <w:rFonts w:ascii="Calibri" w:eastAsia="Calibri" w:hAnsi="Calibri" w:cs="Calibri"/>
          <w:color w:val="434343"/>
        </w:rPr>
        <w:t xml:space="preserve"> variables. The suffix “_new” will be appended to newly added variables.</w:t>
      </w:r>
    </w:p>
    <w:p w14:paraId="0091A614" w14:textId="77777777" w:rsidR="00E91892" w:rsidRDefault="006D3916">
      <w:pPr>
        <w:numPr>
          <w:ilvl w:val="0"/>
          <w:numId w:val="5"/>
        </w:numPr>
        <w:rPr>
          <w:rFonts w:ascii="Calibri" w:eastAsia="Calibri" w:hAnsi="Calibri" w:cs="Calibri"/>
          <w:color w:val="434343"/>
        </w:rPr>
      </w:pPr>
      <w:r>
        <w:rPr>
          <w:rFonts w:ascii="Calibri" w:eastAsia="Calibri" w:hAnsi="Calibri" w:cs="Calibri"/>
          <w:color w:val="434343"/>
        </w:rPr>
        <w:t>The Family Relationships Instrument file from the CDP will not be released until appropriate corrections are implemented.</w:t>
      </w:r>
    </w:p>
    <w:p w14:paraId="0091A615" w14:textId="77777777" w:rsidR="00E91892" w:rsidRDefault="00E91892">
      <w:pPr>
        <w:spacing w:line="240" w:lineRule="auto"/>
        <w:rPr>
          <w:rFonts w:ascii="Calibri" w:eastAsia="Calibri" w:hAnsi="Calibri" w:cs="Calibri"/>
          <w:b/>
          <w:bCs/>
          <w:color w:val="434343"/>
        </w:rPr>
      </w:pPr>
    </w:p>
    <w:p w14:paraId="0091A616" w14:textId="77777777" w:rsidR="00E91892" w:rsidRDefault="00E91892">
      <w:pPr>
        <w:spacing w:line="240" w:lineRule="auto"/>
        <w:rPr>
          <w:rFonts w:ascii="Calibri" w:eastAsia="Calibri" w:hAnsi="Calibri" w:cs="Calibri"/>
          <w:b/>
          <w:bCs/>
          <w:color w:val="434343"/>
        </w:rPr>
      </w:pPr>
    </w:p>
    <w:p w14:paraId="0091A617" w14:textId="77777777" w:rsidR="00E91892" w:rsidRDefault="00E91892">
      <w:pPr>
        <w:spacing w:line="240" w:lineRule="auto"/>
        <w:rPr>
          <w:rFonts w:ascii="Calibri" w:eastAsia="Calibri" w:hAnsi="Calibri" w:cs="Calibri"/>
          <w:b/>
          <w:bCs/>
          <w:color w:val="434343"/>
        </w:rPr>
      </w:pPr>
    </w:p>
    <w:p w14:paraId="0091A618" w14:textId="77777777" w:rsidR="00E91892" w:rsidRDefault="006D3916">
      <w:pPr>
        <w:spacing w:line="240" w:lineRule="auto"/>
        <w:rPr>
          <w:rFonts w:ascii="Calibri" w:eastAsia="Calibri" w:hAnsi="Calibri" w:cs="Calibri"/>
          <w:b/>
          <w:bCs/>
          <w:color w:val="434343"/>
        </w:rPr>
      </w:pPr>
      <w:bookmarkStart w:id="20" w:name="du3gixk0dy7h" w:colFirst="0" w:colLast="0"/>
      <w:bookmarkEnd w:id="20"/>
      <w:r>
        <w:rPr>
          <w:rFonts w:ascii="Calibri" w:eastAsia="Calibri" w:hAnsi="Calibri" w:cs="Calibri"/>
          <w:b/>
          <w:bCs/>
          <w:color w:val="434343"/>
        </w:rPr>
        <w:t>Recordings:</w:t>
      </w:r>
    </w:p>
    <w:tbl>
      <w:tblPr>
        <w:tblStyle w:val="a2"/>
        <w:tblW w:w="10785"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90"/>
        <w:gridCol w:w="1395"/>
      </w:tblGrid>
      <w:tr w:rsidR="00E91892" w14:paraId="0091A61B" w14:textId="77777777">
        <w:trPr>
          <w:trHeight w:val="256"/>
        </w:trPr>
        <w:tc>
          <w:tcPr>
            <w:tcW w:w="9390" w:type="dxa"/>
            <w:tcBorders>
              <w:top w:val="single" w:sz="4" w:space="0" w:color="000000"/>
              <w:left w:val="single" w:sz="4" w:space="0" w:color="000000"/>
              <w:bottom w:val="single" w:sz="4" w:space="0" w:color="000000"/>
              <w:right w:val="single" w:sz="4" w:space="0" w:color="FFFFFF"/>
            </w:tcBorders>
            <w:tcMar>
              <w:top w:w="100" w:type="dxa"/>
              <w:left w:w="100" w:type="dxa"/>
              <w:bottom w:w="100" w:type="dxa"/>
              <w:right w:w="100" w:type="dxa"/>
            </w:tcMar>
          </w:tcPr>
          <w:p w14:paraId="0091A619" w14:textId="77777777" w:rsidR="00E91892" w:rsidRDefault="006D3916">
            <w:pPr>
              <w:widowControl w:val="0"/>
              <w:spacing w:line="240" w:lineRule="auto"/>
              <w:rPr>
                <w:rFonts w:ascii="Calibri" w:eastAsia="Calibri" w:hAnsi="Calibri" w:cs="Calibri"/>
                <w:b/>
                <w:bCs/>
                <w:color w:val="434343"/>
                <w:sz w:val="21"/>
                <w:szCs w:val="21"/>
              </w:rPr>
            </w:pPr>
            <w:r>
              <w:rPr>
                <w:rFonts w:ascii="Calibri" w:eastAsia="Calibri" w:hAnsi="Calibri" w:cs="Calibri"/>
                <w:b/>
                <w:bCs/>
                <w:color w:val="434343"/>
                <w:sz w:val="21"/>
                <w:szCs w:val="21"/>
              </w:rPr>
              <w:t xml:space="preserve">Recording </w:t>
            </w:r>
            <w:r>
              <w:rPr>
                <w:rFonts w:ascii="Calibri" w:eastAsia="Calibri" w:hAnsi="Calibri" w:cs="Calibri"/>
                <w:b/>
                <w:bCs/>
                <w:color w:val="434343"/>
                <w:sz w:val="21"/>
                <w:szCs w:val="21"/>
              </w:rPr>
              <w:t>Name &amp; Links</w:t>
            </w:r>
          </w:p>
        </w:tc>
        <w:tc>
          <w:tcPr>
            <w:tcW w:w="1395" w:type="dxa"/>
            <w:tcBorders>
              <w:top w:val="single" w:sz="4" w:space="0" w:color="000000"/>
              <w:left w:val="single" w:sz="4" w:space="0" w:color="FFFFFF"/>
              <w:bottom w:val="single" w:sz="4" w:space="0" w:color="000000"/>
              <w:right w:val="single" w:sz="4" w:space="0" w:color="000000"/>
            </w:tcBorders>
            <w:tcMar>
              <w:top w:w="100" w:type="dxa"/>
              <w:left w:w="100" w:type="dxa"/>
              <w:bottom w:w="100" w:type="dxa"/>
              <w:right w:w="100" w:type="dxa"/>
            </w:tcMar>
          </w:tcPr>
          <w:p w14:paraId="0091A61A" w14:textId="77777777" w:rsidR="00E91892" w:rsidRDefault="006D3916">
            <w:pPr>
              <w:widowControl w:val="0"/>
              <w:spacing w:line="240" w:lineRule="auto"/>
              <w:rPr>
                <w:rFonts w:ascii="Calibri" w:eastAsia="Calibri" w:hAnsi="Calibri" w:cs="Calibri"/>
                <w:b/>
                <w:bCs/>
                <w:color w:val="434343"/>
                <w:sz w:val="21"/>
                <w:szCs w:val="21"/>
              </w:rPr>
            </w:pPr>
            <w:r>
              <w:rPr>
                <w:rFonts w:ascii="Calibri" w:eastAsia="Calibri" w:hAnsi="Calibri" w:cs="Calibri"/>
                <w:b/>
                <w:bCs/>
                <w:color w:val="434343"/>
                <w:sz w:val="21"/>
                <w:szCs w:val="21"/>
              </w:rPr>
              <w:t>Passwords</w:t>
            </w:r>
          </w:p>
        </w:tc>
      </w:tr>
      <w:tr w:rsidR="00E91892" w14:paraId="0091A61E" w14:textId="77777777">
        <w:trPr>
          <w:trHeight w:val="827"/>
        </w:trPr>
        <w:tc>
          <w:tcPr>
            <w:tcW w:w="9390" w:type="dxa"/>
            <w:tcBorders>
              <w:top w:val="single" w:sz="4" w:space="0" w:color="000000"/>
              <w:left w:val="single" w:sz="4" w:space="0" w:color="000000"/>
              <w:bottom w:val="single" w:sz="4" w:space="0" w:color="000000"/>
              <w:right w:val="single" w:sz="4" w:space="0" w:color="FFFFFF"/>
            </w:tcBorders>
            <w:tcMar>
              <w:top w:w="100" w:type="dxa"/>
              <w:left w:w="100" w:type="dxa"/>
              <w:bottom w:w="100" w:type="dxa"/>
              <w:right w:w="100" w:type="dxa"/>
            </w:tcMar>
          </w:tcPr>
          <w:p w14:paraId="0091A61C" w14:textId="4C311534" w:rsidR="00E91892" w:rsidRDefault="006D3916">
            <w:pPr>
              <w:widowControl w:val="0"/>
              <w:spacing w:line="240" w:lineRule="auto"/>
              <w:rPr>
                <w:rFonts w:ascii="Calibri" w:eastAsia="Calibri" w:hAnsi="Calibri" w:cs="Calibri"/>
                <w:color w:val="434343"/>
                <w:sz w:val="21"/>
                <w:szCs w:val="21"/>
              </w:rPr>
            </w:pPr>
            <w:r>
              <w:rPr>
                <w:rFonts w:ascii="Calibri" w:eastAsia="Calibri" w:hAnsi="Calibri" w:cs="Calibri"/>
                <w:color w:val="434343"/>
                <w:sz w:val="21"/>
                <w:szCs w:val="21"/>
              </w:rPr>
              <w:t xml:space="preserve">Day 1: </w:t>
            </w:r>
            <w:r>
              <w:rPr>
                <w:rFonts w:ascii="Calibri" w:eastAsia="Calibri" w:hAnsi="Calibri" w:cs="Calibri"/>
                <w:color w:val="1155CC"/>
                <w:sz w:val="21"/>
                <w:szCs w:val="21"/>
                <w:u w:val="single"/>
              </w:rPr>
              <w:t>https://zoom.us/rec/share/59sL2abADFBUHbva1PTC3PoNqCnRDOe8CgIc39lRZdh98QFmv80z9b0qRigLmMc.DhD5aRN_7EUAjX53?startTime=1759934266000</w:t>
            </w:r>
            <w:r>
              <w:rPr>
                <w:rFonts w:ascii="Calibri" w:eastAsia="Calibri" w:hAnsi="Calibri" w:cs="Calibri"/>
                <w:color w:val="434343"/>
                <w:sz w:val="21"/>
                <w:szCs w:val="21"/>
              </w:rPr>
              <w:t xml:space="preserve"> </w:t>
            </w:r>
          </w:p>
        </w:tc>
        <w:tc>
          <w:tcPr>
            <w:tcW w:w="1395" w:type="dxa"/>
            <w:tcBorders>
              <w:top w:val="single" w:sz="4" w:space="0" w:color="000000"/>
              <w:left w:val="single" w:sz="4" w:space="0" w:color="FFFFFF"/>
              <w:bottom w:val="single" w:sz="4" w:space="0" w:color="000000"/>
              <w:right w:val="single" w:sz="4" w:space="0" w:color="000000"/>
            </w:tcBorders>
            <w:tcMar>
              <w:top w:w="100" w:type="dxa"/>
              <w:left w:w="100" w:type="dxa"/>
              <w:bottom w:w="100" w:type="dxa"/>
              <w:right w:w="100" w:type="dxa"/>
            </w:tcMar>
          </w:tcPr>
          <w:p w14:paraId="0091A61D" w14:textId="77777777" w:rsidR="00E91892" w:rsidRDefault="006D3916">
            <w:pPr>
              <w:widowControl w:val="0"/>
              <w:spacing w:line="240" w:lineRule="auto"/>
              <w:rPr>
                <w:rFonts w:ascii="Calibri" w:eastAsia="Calibri" w:hAnsi="Calibri" w:cs="Calibri"/>
                <w:color w:val="434343"/>
                <w:sz w:val="21"/>
                <w:szCs w:val="21"/>
              </w:rPr>
            </w:pPr>
            <w:r>
              <w:rPr>
                <w:rFonts w:ascii="Calibri" w:eastAsia="Calibri" w:hAnsi="Calibri" w:cs="Calibri"/>
                <w:color w:val="434343"/>
                <w:sz w:val="21"/>
                <w:szCs w:val="21"/>
              </w:rPr>
              <w:t>$fY3KdN0</w:t>
            </w:r>
          </w:p>
        </w:tc>
      </w:tr>
      <w:tr w:rsidR="00E91892" w14:paraId="0091A621" w14:textId="77777777">
        <w:tc>
          <w:tcPr>
            <w:tcW w:w="9390" w:type="dxa"/>
            <w:tcBorders>
              <w:top w:val="single" w:sz="4" w:space="0" w:color="000000"/>
              <w:left w:val="single" w:sz="4" w:space="0" w:color="000000"/>
              <w:bottom w:val="single" w:sz="4" w:space="0" w:color="000000"/>
              <w:right w:val="single" w:sz="4" w:space="0" w:color="FFFFFF"/>
            </w:tcBorders>
            <w:tcMar>
              <w:top w:w="100" w:type="dxa"/>
              <w:left w:w="100" w:type="dxa"/>
              <w:bottom w:w="100" w:type="dxa"/>
              <w:right w:w="100" w:type="dxa"/>
            </w:tcMar>
          </w:tcPr>
          <w:p w14:paraId="0091A61F" w14:textId="1B47076B" w:rsidR="00E91892" w:rsidRDefault="006D3916">
            <w:pPr>
              <w:widowControl w:val="0"/>
              <w:spacing w:line="240" w:lineRule="auto"/>
              <w:rPr>
                <w:rFonts w:ascii="Calibri" w:eastAsia="Calibri" w:hAnsi="Calibri" w:cs="Calibri"/>
                <w:color w:val="434343"/>
                <w:sz w:val="21"/>
                <w:szCs w:val="21"/>
              </w:rPr>
            </w:pPr>
            <w:r>
              <w:rPr>
                <w:rFonts w:ascii="Calibri" w:eastAsia="Calibri" w:hAnsi="Calibri" w:cs="Calibri"/>
                <w:color w:val="434343"/>
                <w:sz w:val="21"/>
                <w:szCs w:val="21"/>
              </w:rPr>
              <w:t>Day 2:</w:t>
            </w:r>
            <w:r>
              <w:rPr>
                <w:rFonts w:ascii="Calibri" w:eastAsia="Calibri" w:hAnsi="Calibri" w:cs="Calibri"/>
                <w:color w:val="434343"/>
                <w:sz w:val="21"/>
                <w:szCs w:val="21"/>
              </w:rPr>
              <w:br/>
            </w:r>
            <w:r>
              <w:rPr>
                <w:rFonts w:ascii="Calibri" w:eastAsia="Calibri" w:hAnsi="Calibri" w:cs="Calibri"/>
                <w:color w:val="1155CC"/>
                <w:sz w:val="21"/>
                <w:szCs w:val="21"/>
                <w:u w:val="single"/>
              </w:rPr>
              <w:t>https://zoom.us/rec/share/DrSWMVrY3hnkYHM3WauDnDAEJLkjujB7nacOKCPUx6ugUqFcCSzTUe01MRcHpnUE.mTU4AO_NiCnT3RVD</w:t>
            </w:r>
            <w:r>
              <w:rPr>
                <w:rFonts w:ascii="Calibri" w:eastAsia="Calibri" w:hAnsi="Calibri" w:cs="Calibri"/>
                <w:color w:val="434343"/>
                <w:sz w:val="21"/>
                <w:szCs w:val="21"/>
              </w:rPr>
              <w:t xml:space="preserve"> </w:t>
            </w:r>
          </w:p>
        </w:tc>
        <w:tc>
          <w:tcPr>
            <w:tcW w:w="1395" w:type="dxa"/>
            <w:tcBorders>
              <w:top w:val="single" w:sz="4" w:space="0" w:color="000000"/>
              <w:left w:val="single" w:sz="4" w:space="0" w:color="FFFFFF"/>
              <w:bottom w:val="single" w:sz="4" w:space="0" w:color="000000"/>
              <w:right w:val="single" w:sz="4" w:space="0" w:color="000000"/>
            </w:tcBorders>
            <w:tcMar>
              <w:top w:w="100" w:type="dxa"/>
              <w:left w:w="100" w:type="dxa"/>
              <w:bottom w:w="100" w:type="dxa"/>
              <w:right w:w="100" w:type="dxa"/>
            </w:tcMar>
          </w:tcPr>
          <w:p w14:paraId="0091A620" w14:textId="77777777" w:rsidR="00E91892" w:rsidRDefault="006D3916">
            <w:pPr>
              <w:widowControl w:val="0"/>
              <w:spacing w:line="240" w:lineRule="auto"/>
              <w:rPr>
                <w:rFonts w:ascii="Calibri" w:eastAsia="Calibri" w:hAnsi="Calibri" w:cs="Calibri"/>
                <w:color w:val="434343"/>
                <w:sz w:val="21"/>
                <w:szCs w:val="21"/>
              </w:rPr>
            </w:pPr>
            <w:r>
              <w:rPr>
                <w:rFonts w:ascii="Calibri" w:eastAsia="Calibri" w:hAnsi="Calibri" w:cs="Calibri"/>
                <w:color w:val="434343"/>
                <w:sz w:val="21"/>
                <w:szCs w:val="21"/>
              </w:rPr>
              <w:t xml:space="preserve">Ba#$2^x8 </w:t>
            </w:r>
          </w:p>
        </w:tc>
      </w:tr>
    </w:tbl>
    <w:p w14:paraId="0091A622" w14:textId="77777777" w:rsidR="00E91892" w:rsidRDefault="00E91892">
      <w:pPr>
        <w:spacing w:line="240" w:lineRule="auto"/>
        <w:rPr>
          <w:rFonts w:ascii="Calibri" w:eastAsia="Calibri" w:hAnsi="Calibri" w:cs="Calibri"/>
          <w:b/>
          <w:bCs/>
          <w:color w:val="434343"/>
        </w:rPr>
      </w:pPr>
    </w:p>
    <w:p w14:paraId="0091A623" w14:textId="77777777" w:rsidR="00E91892" w:rsidRDefault="006D3916">
      <w:pPr>
        <w:spacing w:line="240" w:lineRule="auto"/>
        <w:rPr>
          <w:rFonts w:ascii="Calibri" w:eastAsia="Calibri" w:hAnsi="Calibri" w:cs="Calibri"/>
          <w:b/>
          <w:bCs/>
          <w:color w:val="434343"/>
        </w:rPr>
      </w:pPr>
      <w:bookmarkStart w:id="21" w:name="okquo22bv66l" w:colFirst="0" w:colLast="0"/>
      <w:bookmarkEnd w:id="21"/>
      <w:r>
        <w:rPr>
          <w:rFonts w:ascii="Calibri" w:eastAsia="Calibri" w:hAnsi="Calibri" w:cs="Calibri"/>
          <w:b/>
          <w:bCs/>
          <w:color w:val="434343"/>
        </w:rPr>
        <w:t>Official ESP Recommendations:</w:t>
      </w:r>
    </w:p>
    <w:p w14:paraId="0091A624" w14:textId="77777777" w:rsidR="00E91892" w:rsidRDefault="006D3916">
      <w:pPr>
        <w:spacing w:before="240" w:after="240" w:line="256" w:lineRule="auto"/>
        <w:jc w:val="center"/>
        <w:rPr>
          <w:rFonts w:ascii="Calibri" w:eastAsia="Calibri" w:hAnsi="Calibri" w:cs="Calibri"/>
          <w:color w:val="434343"/>
          <w:sz w:val="28"/>
          <w:szCs w:val="28"/>
        </w:rPr>
      </w:pPr>
      <w:r>
        <w:rPr>
          <w:rFonts w:ascii="Calibri" w:eastAsia="Calibri" w:hAnsi="Calibri" w:cs="Calibri"/>
          <w:color w:val="434343"/>
          <w:sz w:val="28"/>
          <w:szCs w:val="28"/>
        </w:rPr>
        <w:lastRenderedPageBreak/>
        <w:t>Meeting Summary</w:t>
      </w:r>
    </w:p>
    <w:p w14:paraId="0091A625" w14:textId="77777777" w:rsidR="00E91892" w:rsidRDefault="006D3916">
      <w:pPr>
        <w:spacing w:before="240" w:after="240" w:line="256" w:lineRule="auto"/>
        <w:jc w:val="center"/>
        <w:rPr>
          <w:rFonts w:ascii="Calibri" w:eastAsia="Calibri" w:hAnsi="Calibri" w:cs="Calibri"/>
          <w:color w:val="434343"/>
          <w:sz w:val="28"/>
          <w:szCs w:val="28"/>
        </w:rPr>
      </w:pPr>
      <w:r>
        <w:rPr>
          <w:rFonts w:ascii="Calibri" w:eastAsia="Calibri" w:hAnsi="Calibri" w:cs="Calibri"/>
          <w:color w:val="434343"/>
          <w:sz w:val="28"/>
          <w:szCs w:val="28"/>
        </w:rPr>
        <w:t>eMERGE Network- External Scientific Panel Teleconference</w:t>
      </w:r>
    </w:p>
    <w:p w14:paraId="0091A626" w14:textId="77777777" w:rsidR="00E91892" w:rsidRDefault="006D3916">
      <w:pPr>
        <w:spacing w:before="240" w:after="240" w:line="256" w:lineRule="auto"/>
        <w:jc w:val="center"/>
        <w:rPr>
          <w:rFonts w:ascii="Calibri" w:eastAsia="Calibri" w:hAnsi="Calibri" w:cs="Calibri"/>
          <w:color w:val="434343"/>
        </w:rPr>
      </w:pPr>
      <w:r>
        <w:rPr>
          <w:rFonts w:ascii="Calibri" w:eastAsia="Calibri" w:hAnsi="Calibri" w:cs="Calibri"/>
          <w:i/>
          <w:iCs/>
          <w:color w:val="434343"/>
        </w:rPr>
        <w:t>Executive Session - 10/09/2025</w:t>
      </w:r>
      <w:r>
        <w:rPr>
          <w:rFonts w:ascii="Calibri" w:eastAsia="Calibri" w:hAnsi="Calibri" w:cs="Calibri"/>
          <w:color w:val="434343"/>
        </w:rPr>
        <w:t xml:space="preserve"> </w:t>
      </w:r>
    </w:p>
    <w:tbl>
      <w:tblPr>
        <w:tblStyle w:val="a3"/>
        <w:tblW w:w="88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35"/>
        <w:gridCol w:w="5430"/>
        <w:gridCol w:w="930"/>
        <w:gridCol w:w="1785"/>
      </w:tblGrid>
      <w:tr w:rsidR="00E91892" w14:paraId="0091A635" w14:textId="77777777">
        <w:trPr>
          <w:trHeight w:val="2010"/>
        </w:trPr>
        <w:tc>
          <w:tcPr>
            <w:tcW w:w="735" w:type="dxa"/>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tcPr>
          <w:p w14:paraId="0091A627" w14:textId="77777777" w:rsidR="00E91892" w:rsidRDefault="006D3916">
            <w:pPr>
              <w:spacing w:line="240" w:lineRule="auto"/>
              <w:rPr>
                <w:rFonts w:ascii="Calibri" w:eastAsia="Calibri" w:hAnsi="Calibri" w:cs="Calibri"/>
                <w:b/>
                <w:bCs/>
                <w:color w:val="434343"/>
                <w:u w:val="single"/>
              </w:rPr>
            </w:pPr>
            <w:r>
              <w:rPr>
                <w:rFonts w:ascii="Calibri" w:eastAsia="Calibri" w:hAnsi="Calibri" w:cs="Calibri"/>
                <w:b/>
                <w:bCs/>
                <w:color w:val="434343"/>
                <w:u w:val="single"/>
              </w:rPr>
              <w:t>ESP</w:t>
            </w:r>
          </w:p>
        </w:tc>
        <w:tc>
          <w:tcPr>
            <w:tcW w:w="5430" w:type="dxa"/>
            <w:tcBorders>
              <w:top w:val="single" w:sz="5" w:space="0" w:color="000000"/>
              <w:left w:val="nil"/>
              <w:bottom w:val="single" w:sz="5" w:space="0" w:color="000000"/>
              <w:right w:val="single" w:sz="5" w:space="0" w:color="000000"/>
            </w:tcBorders>
            <w:tcMar>
              <w:top w:w="0" w:type="dxa"/>
              <w:left w:w="40" w:type="dxa"/>
              <w:bottom w:w="0" w:type="dxa"/>
              <w:right w:w="40" w:type="dxa"/>
            </w:tcMar>
          </w:tcPr>
          <w:p w14:paraId="0091A628" w14:textId="77777777" w:rsidR="00E91892" w:rsidRDefault="006D3916">
            <w:pPr>
              <w:spacing w:line="240" w:lineRule="auto"/>
              <w:rPr>
                <w:rFonts w:ascii="Calibri" w:eastAsia="Calibri" w:hAnsi="Calibri" w:cs="Calibri"/>
                <w:b/>
                <w:bCs/>
                <w:color w:val="434343"/>
              </w:rPr>
            </w:pPr>
            <w:r>
              <w:rPr>
                <w:rFonts w:ascii="Calibri" w:eastAsia="Calibri" w:hAnsi="Calibri" w:cs="Calibri"/>
                <w:b/>
                <w:bCs/>
                <w:color w:val="434343"/>
              </w:rPr>
              <w:t xml:space="preserve">Dan Rader, </w:t>
            </w:r>
            <w:r>
              <w:rPr>
                <w:rFonts w:ascii="Calibri" w:eastAsia="Calibri" w:hAnsi="Calibri" w:cs="Calibri"/>
                <w:color w:val="434343"/>
              </w:rPr>
              <w:t>University of Pennsylvania</w:t>
            </w:r>
            <w:r>
              <w:rPr>
                <w:rFonts w:ascii="Calibri" w:eastAsia="Calibri" w:hAnsi="Calibri" w:cs="Calibri"/>
                <w:b/>
                <w:bCs/>
                <w:color w:val="434343"/>
              </w:rPr>
              <w:t xml:space="preserve"> – Chair </w:t>
            </w:r>
          </w:p>
          <w:p w14:paraId="0091A629" w14:textId="77777777" w:rsidR="00E91892" w:rsidRDefault="006D3916">
            <w:pPr>
              <w:spacing w:line="240" w:lineRule="auto"/>
              <w:rPr>
                <w:rFonts w:ascii="Calibri" w:eastAsia="Calibri" w:hAnsi="Calibri" w:cs="Calibri"/>
                <w:color w:val="434343"/>
              </w:rPr>
            </w:pPr>
            <w:r>
              <w:rPr>
                <w:rFonts w:ascii="Calibri" w:eastAsia="Calibri" w:hAnsi="Calibri" w:cs="Calibri"/>
                <w:b/>
                <w:bCs/>
                <w:color w:val="434343"/>
              </w:rPr>
              <w:t xml:space="preserve">Kimberly Doheny, </w:t>
            </w:r>
            <w:r>
              <w:rPr>
                <w:rFonts w:ascii="Calibri" w:eastAsia="Calibri" w:hAnsi="Calibri" w:cs="Calibri"/>
                <w:color w:val="434343"/>
              </w:rPr>
              <w:t>Johns Hopkins University</w:t>
            </w:r>
          </w:p>
          <w:p w14:paraId="0091A62A" w14:textId="77777777" w:rsidR="00E91892" w:rsidRDefault="006D3916">
            <w:pPr>
              <w:spacing w:line="240" w:lineRule="auto"/>
              <w:rPr>
                <w:rFonts w:ascii="Calibri" w:eastAsia="Calibri" w:hAnsi="Calibri" w:cs="Calibri"/>
                <w:color w:val="434343"/>
              </w:rPr>
            </w:pPr>
            <w:r>
              <w:rPr>
                <w:rFonts w:ascii="Calibri" w:eastAsia="Calibri" w:hAnsi="Calibri" w:cs="Calibri"/>
                <w:b/>
                <w:bCs/>
                <w:color w:val="434343"/>
              </w:rPr>
              <w:t>Stanley Huff*</w:t>
            </w:r>
            <w:r>
              <w:rPr>
                <w:rFonts w:ascii="Calibri" w:eastAsia="Calibri" w:hAnsi="Calibri" w:cs="Calibri"/>
                <w:color w:val="434343"/>
              </w:rPr>
              <w:t>, University of Utah School of Medicine</w:t>
            </w:r>
          </w:p>
          <w:p w14:paraId="0091A62B" w14:textId="77777777" w:rsidR="00E91892" w:rsidRDefault="006D3916">
            <w:pPr>
              <w:spacing w:line="240" w:lineRule="auto"/>
              <w:rPr>
                <w:rFonts w:ascii="Calibri" w:eastAsia="Calibri" w:hAnsi="Calibri" w:cs="Calibri"/>
                <w:color w:val="434343"/>
              </w:rPr>
            </w:pPr>
            <w:r>
              <w:rPr>
                <w:rFonts w:ascii="Calibri" w:eastAsia="Calibri" w:hAnsi="Calibri" w:cs="Calibri"/>
                <w:b/>
                <w:bCs/>
                <w:color w:val="434343"/>
              </w:rPr>
              <w:t>Janina Jeff</w:t>
            </w:r>
            <w:r>
              <w:rPr>
                <w:rFonts w:ascii="Calibri" w:eastAsia="Calibri" w:hAnsi="Calibri" w:cs="Calibri"/>
                <w:color w:val="434343"/>
              </w:rPr>
              <w:t>, Illumina</w:t>
            </w:r>
          </w:p>
          <w:p w14:paraId="0091A62C" w14:textId="77777777" w:rsidR="00E91892" w:rsidRDefault="006D3916">
            <w:pPr>
              <w:spacing w:line="240" w:lineRule="auto"/>
              <w:rPr>
                <w:rFonts w:ascii="Calibri" w:eastAsia="Calibri" w:hAnsi="Calibri" w:cs="Calibri"/>
                <w:color w:val="434343"/>
              </w:rPr>
            </w:pPr>
            <w:r>
              <w:rPr>
                <w:rFonts w:ascii="Calibri" w:eastAsia="Calibri" w:hAnsi="Calibri" w:cs="Calibri"/>
                <w:b/>
                <w:bCs/>
                <w:color w:val="434343"/>
              </w:rPr>
              <w:t>Brendan Lee</w:t>
            </w:r>
            <w:r>
              <w:rPr>
                <w:rFonts w:ascii="Calibri" w:eastAsia="Calibri" w:hAnsi="Calibri" w:cs="Calibri"/>
                <w:color w:val="434343"/>
              </w:rPr>
              <w:t>, Baylor College of Medicine</w:t>
            </w:r>
          </w:p>
          <w:p w14:paraId="0091A62D" w14:textId="77777777" w:rsidR="00E91892" w:rsidRDefault="006D3916">
            <w:pPr>
              <w:spacing w:line="240" w:lineRule="auto"/>
              <w:rPr>
                <w:rFonts w:ascii="Calibri" w:eastAsia="Calibri" w:hAnsi="Calibri" w:cs="Calibri"/>
                <w:color w:val="434343"/>
              </w:rPr>
            </w:pPr>
            <w:r>
              <w:rPr>
                <w:rFonts w:ascii="Calibri" w:eastAsia="Calibri" w:hAnsi="Calibri" w:cs="Calibri"/>
                <w:b/>
                <w:bCs/>
                <w:color w:val="434343"/>
              </w:rPr>
              <w:t>Lisa Parker</w:t>
            </w:r>
            <w:r>
              <w:rPr>
                <w:rFonts w:ascii="Calibri" w:eastAsia="Calibri" w:hAnsi="Calibri" w:cs="Calibri"/>
                <w:color w:val="434343"/>
              </w:rPr>
              <w:t>, University of Pittsburgh</w:t>
            </w:r>
          </w:p>
          <w:p w14:paraId="0091A62E" w14:textId="77777777" w:rsidR="00E91892" w:rsidRDefault="006D3916">
            <w:pPr>
              <w:spacing w:line="240" w:lineRule="auto"/>
              <w:rPr>
                <w:rFonts w:ascii="Calibri" w:eastAsia="Calibri" w:hAnsi="Calibri" w:cs="Calibri"/>
                <w:b/>
                <w:bCs/>
                <w:color w:val="434343"/>
              </w:rPr>
            </w:pPr>
            <w:r>
              <w:rPr>
                <w:rFonts w:ascii="Calibri" w:eastAsia="Calibri" w:hAnsi="Calibri" w:cs="Calibri"/>
                <w:b/>
                <w:bCs/>
                <w:color w:val="434343"/>
              </w:rPr>
              <w:t>John Witte</w:t>
            </w:r>
            <w:r>
              <w:rPr>
                <w:rFonts w:ascii="Calibri" w:eastAsia="Calibri" w:hAnsi="Calibri" w:cs="Calibri"/>
                <w:color w:val="434343"/>
              </w:rPr>
              <w:t>, Stanford University</w:t>
            </w:r>
          </w:p>
        </w:tc>
        <w:tc>
          <w:tcPr>
            <w:tcW w:w="930" w:type="dxa"/>
            <w:tcBorders>
              <w:top w:val="single" w:sz="5" w:space="0" w:color="000000"/>
              <w:left w:val="nil"/>
              <w:bottom w:val="single" w:sz="5" w:space="0" w:color="000000"/>
              <w:right w:val="single" w:sz="5" w:space="0" w:color="000000"/>
            </w:tcBorders>
            <w:tcMar>
              <w:top w:w="0" w:type="dxa"/>
              <w:left w:w="40" w:type="dxa"/>
              <w:bottom w:w="0" w:type="dxa"/>
              <w:right w:w="40" w:type="dxa"/>
            </w:tcMar>
          </w:tcPr>
          <w:p w14:paraId="0091A62F" w14:textId="77777777" w:rsidR="00E91892" w:rsidRDefault="006D3916">
            <w:pPr>
              <w:spacing w:line="240" w:lineRule="auto"/>
              <w:rPr>
                <w:rFonts w:ascii="Calibri" w:eastAsia="Calibri" w:hAnsi="Calibri" w:cs="Calibri"/>
                <w:b/>
                <w:bCs/>
                <w:color w:val="434343"/>
                <w:u w:val="single"/>
              </w:rPr>
            </w:pPr>
            <w:r>
              <w:rPr>
                <w:rFonts w:ascii="Calibri" w:eastAsia="Calibri" w:hAnsi="Calibri" w:cs="Calibri"/>
                <w:b/>
                <w:bCs/>
                <w:color w:val="434343"/>
                <w:u w:val="single"/>
              </w:rPr>
              <w:t>NHGRI</w:t>
            </w:r>
          </w:p>
        </w:tc>
        <w:tc>
          <w:tcPr>
            <w:tcW w:w="1785" w:type="dxa"/>
            <w:tcBorders>
              <w:top w:val="single" w:sz="5" w:space="0" w:color="000000"/>
              <w:left w:val="nil"/>
              <w:bottom w:val="single" w:sz="5" w:space="0" w:color="000000"/>
              <w:right w:val="single" w:sz="5" w:space="0" w:color="000000"/>
            </w:tcBorders>
            <w:tcMar>
              <w:top w:w="0" w:type="dxa"/>
              <w:left w:w="40" w:type="dxa"/>
              <w:bottom w:w="0" w:type="dxa"/>
              <w:right w:w="40" w:type="dxa"/>
            </w:tcMar>
          </w:tcPr>
          <w:p w14:paraId="0091A630" w14:textId="77777777" w:rsidR="00E91892" w:rsidRDefault="006D3916">
            <w:pPr>
              <w:spacing w:line="240" w:lineRule="auto"/>
              <w:rPr>
                <w:rFonts w:ascii="Calibri" w:eastAsia="Calibri" w:hAnsi="Calibri" w:cs="Calibri"/>
                <w:b/>
                <w:bCs/>
                <w:color w:val="434343"/>
              </w:rPr>
            </w:pPr>
            <w:r>
              <w:rPr>
                <w:rFonts w:ascii="Calibri" w:eastAsia="Calibri" w:hAnsi="Calibri" w:cs="Calibri"/>
                <w:b/>
                <w:bCs/>
                <w:color w:val="434343"/>
              </w:rPr>
              <w:t>Jessica Reinach</w:t>
            </w:r>
          </w:p>
          <w:p w14:paraId="0091A631" w14:textId="77777777" w:rsidR="00E91892" w:rsidRDefault="006D3916">
            <w:pPr>
              <w:spacing w:line="240" w:lineRule="auto"/>
              <w:rPr>
                <w:rFonts w:ascii="Calibri" w:eastAsia="Calibri" w:hAnsi="Calibri" w:cs="Calibri"/>
                <w:b/>
                <w:bCs/>
                <w:color w:val="434343"/>
              </w:rPr>
            </w:pPr>
            <w:r>
              <w:rPr>
                <w:rFonts w:ascii="Calibri" w:eastAsia="Calibri" w:hAnsi="Calibri" w:cs="Calibri"/>
                <w:b/>
                <w:bCs/>
                <w:color w:val="434343"/>
              </w:rPr>
              <w:t>Renee Rider*</w:t>
            </w:r>
          </w:p>
          <w:p w14:paraId="0091A632" w14:textId="77777777" w:rsidR="00E91892" w:rsidRDefault="006D3916">
            <w:pPr>
              <w:spacing w:line="240" w:lineRule="auto"/>
              <w:rPr>
                <w:rFonts w:ascii="Calibri" w:eastAsia="Calibri" w:hAnsi="Calibri" w:cs="Calibri"/>
                <w:b/>
                <w:bCs/>
                <w:color w:val="434343"/>
              </w:rPr>
            </w:pPr>
            <w:r>
              <w:rPr>
                <w:rFonts w:ascii="Calibri" w:eastAsia="Calibri" w:hAnsi="Calibri" w:cs="Calibri"/>
                <w:b/>
                <w:bCs/>
                <w:color w:val="434343"/>
              </w:rPr>
              <w:t xml:space="preserve">Teri Manolio* </w:t>
            </w:r>
          </w:p>
          <w:p w14:paraId="0091A633" w14:textId="77777777" w:rsidR="00E91892" w:rsidRDefault="006D3916">
            <w:pPr>
              <w:spacing w:line="240" w:lineRule="auto"/>
              <w:rPr>
                <w:rFonts w:ascii="Calibri" w:eastAsia="Calibri" w:hAnsi="Calibri" w:cs="Calibri"/>
                <w:b/>
                <w:bCs/>
                <w:color w:val="434343"/>
              </w:rPr>
            </w:pPr>
            <w:r>
              <w:rPr>
                <w:rFonts w:ascii="Calibri" w:eastAsia="Calibri" w:hAnsi="Calibri" w:cs="Calibri"/>
                <w:b/>
                <w:bCs/>
                <w:color w:val="434343"/>
              </w:rPr>
              <w:t xml:space="preserve"> </w:t>
            </w:r>
          </w:p>
          <w:p w14:paraId="0091A634" w14:textId="77777777" w:rsidR="00E91892" w:rsidRDefault="006D3916">
            <w:pPr>
              <w:spacing w:line="240" w:lineRule="auto"/>
              <w:rPr>
                <w:rFonts w:ascii="Calibri" w:eastAsia="Calibri" w:hAnsi="Calibri" w:cs="Calibri"/>
                <w:b/>
                <w:bCs/>
                <w:color w:val="434343"/>
              </w:rPr>
            </w:pPr>
            <w:r>
              <w:rPr>
                <w:rFonts w:ascii="Calibri" w:eastAsia="Calibri" w:hAnsi="Calibri" w:cs="Calibri"/>
                <w:b/>
                <w:bCs/>
                <w:color w:val="434343"/>
              </w:rPr>
              <w:t xml:space="preserve"> </w:t>
            </w:r>
          </w:p>
        </w:tc>
      </w:tr>
    </w:tbl>
    <w:p w14:paraId="0091A636" w14:textId="77777777" w:rsidR="00E91892" w:rsidRDefault="006D3916">
      <w:pPr>
        <w:spacing w:before="240" w:after="240" w:line="256" w:lineRule="auto"/>
        <w:rPr>
          <w:rFonts w:ascii="Calibri" w:eastAsia="Calibri" w:hAnsi="Calibri" w:cs="Calibri"/>
          <w:color w:val="434343"/>
        </w:rPr>
      </w:pPr>
      <w:r>
        <w:rPr>
          <w:rFonts w:ascii="Calibri" w:eastAsia="Calibri" w:hAnsi="Calibri" w:cs="Calibri"/>
          <w:color w:val="434343"/>
        </w:rPr>
        <w:t>*Absent from the meeting</w:t>
      </w:r>
    </w:p>
    <w:p w14:paraId="0091A637" w14:textId="77777777" w:rsidR="00E91892" w:rsidRDefault="006D3916">
      <w:pPr>
        <w:spacing w:before="240" w:after="240" w:line="256" w:lineRule="auto"/>
        <w:rPr>
          <w:rFonts w:ascii="Calibri" w:eastAsia="Calibri" w:hAnsi="Calibri" w:cs="Calibri"/>
          <w:color w:val="434343"/>
        </w:rPr>
      </w:pPr>
      <w:r>
        <w:rPr>
          <w:rFonts w:ascii="Calibri" w:eastAsia="Calibri" w:hAnsi="Calibri" w:cs="Calibri"/>
          <w:color w:val="434343"/>
        </w:rPr>
        <w:t>The External Scientific Panel (ESP) met during the executive session of the eMERGE ESP/SC virtual meeting held on October 9, 2025, during the federal government furlough. The ESP appreciates the Network’s comprehensive responses to their recommendations from the April 2025 ESP Teleconference. The ESP commends the Network on the tremendous work they have completed under extreme uncertainty and funding delays. In particular, the ESP notes the Network’s progress in nearing completion of the 6-month data refres</w:t>
      </w:r>
      <w:r>
        <w:rPr>
          <w:rFonts w:ascii="Calibri" w:eastAsia="Calibri" w:hAnsi="Calibri" w:cs="Calibri"/>
          <w:color w:val="434343"/>
        </w:rPr>
        <w:t>h, developing and submitting flagship manuscripts, and looking to advance the use of polygenic risk scores (PRS) in the clinic. Overall, the ESP is extremely impressed with the Network’s activities and progress in the last six months. The ESP recommends that the Network consider the following thoughts and recommendations for future work.</w:t>
      </w:r>
    </w:p>
    <w:p w14:paraId="0091A638" w14:textId="77777777" w:rsidR="00E91892" w:rsidRDefault="006D3916">
      <w:pPr>
        <w:spacing w:before="240" w:after="240" w:line="256" w:lineRule="auto"/>
        <w:rPr>
          <w:rFonts w:ascii="Calibri" w:eastAsia="Calibri" w:hAnsi="Calibri" w:cs="Calibri"/>
          <w:color w:val="434343"/>
          <w:u w:val="single"/>
        </w:rPr>
      </w:pPr>
      <w:r>
        <w:rPr>
          <w:rFonts w:ascii="Calibri" w:eastAsia="Calibri" w:hAnsi="Calibri" w:cs="Calibri"/>
          <w:color w:val="434343"/>
          <w:u w:val="single"/>
        </w:rPr>
        <w:t>The Network should highlight main flagship papers and consider broad clinical journals for publication of Network-wide manuscripts.</w:t>
      </w:r>
    </w:p>
    <w:p w14:paraId="0091A639" w14:textId="77777777" w:rsidR="00E91892" w:rsidRDefault="006D3916">
      <w:pPr>
        <w:spacing w:before="240" w:after="240" w:line="256" w:lineRule="auto"/>
        <w:rPr>
          <w:rFonts w:ascii="Calibri" w:eastAsia="Calibri" w:hAnsi="Calibri" w:cs="Calibri"/>
          <w:color w:val="434343"/>
        </w:rPr>
      </w:pPr>
      <w:r>
        <w:rPr>
          <w:rFonts w:ascii="Calibri" w:eastAsia="Calibri" w:hAnsi="Calibri" w:cs="Calibri"/>
          <w:color w:val="434343"/>
        </w:rPr>
        <w:t>The ESP encourages the Network to highlight any flagship/marker papers the Network writes among lists created of manuscripts published (for example, those lists shared in presentations or on websites). In addition to calling out these manuscripts, the ESP recommends the Network target journals with a broad clinical audience to ensure the impact of return of results at this scale is shown to an audience that will understand the importance and potential applications of this accomplishment. The ESP believes it</w:t>
      </w:r>
      <w:r>
        <w:rPr>
          <w:rFonts w:ascii="Calibri" w:eastAsia="Calibri" w:hAnsi="Calibri" w:cs="Calibri"/>
          <w:color w:val="434343"/>
        </w:rPr>
        <w:t xml:space="preserve"> is worth reaching a more applicable clinical audience even at the cost of slightly sacrificing journal name or prestige.    </w:t>
      </w:r>
    </w:p>
    <w:p w14:paraId="0091A63A" w14:textId="77777777" w:rsidR="00E91892" w:rsidRDefault="006D3916">
      <w:pPr>
        <w:spacing w:before="240" w:after="240" w:line="256" w:lineRule="auto"/>
        <w:rPr>
          <w:rFonts w:ascii="Calibri" w:eastAsia="Calibri" w:hAnsi="Calibri" w:cs="Calibri"/>
          <w:color w:val="434343"/>
          <w:u w:val="single"/>
        </w:rPr>
      </w:pPr>
      <w:r>
        <w:rPr>
          <w:rFonts w:ascii="Calibri" w:eastAsia="Calibri" w:hAnsi="Calibri" w:cs="Calibri"/>
          <w:color w:val="434343"/>
          <w:u w:val="single"/>
        </w:rPr>
        <w:t>The ESP encourages the Network to pursue research on the implementation of PRS in the clinic, building upon MGB’s clinical report of PRS.</w:t>
      </w:r>
    </w:p>
    <w:p w14:paraId="0091A63B" w14:textId="77777777" w:rsidR="00E91892" w:rsidRDefault="006D3916">
      <w:pPr>
        <w:spacing w:before="240" w:after="240" w:line="256" w:lineRule="auto"/>
        <w:rPr>
          <w:rFonts w:ascii="Calibri" w:eastAsia="Calibri" w:hAnsi="Calibri" w:cs="Calibri"/>
          <w:color w:val="434343"/>
        </w:rPr>
      </w:pPr>
      <w:r>
        <w:rPr>
          <w:rFonts w:ascii="Calibri" w:eastAsia="Calibri" w:hAnsi="Calibri" w:cs="Calibri"/>
          <w:color w:val="434343"/>
        </w:rPr>
        <w:t xml:space="preserve">The ESP was impressed by the implementation of PRS occurring at Mass General Brigham, as presented by Elizabeth Karlson and Matthew Lebo on the first day of the Steering Committee meeting. They encourage considering the potential </w:t>
      </w:r>
      <w:proofErr w:type="gramStart"/>
      <w:r>
        <w:rPr>
          <w:rFonts w:ascii="Calibri" w:eastAsia="Calibri" w:hAnsi="Calibri" w:cs="Calibri"/>
          <w:color w:val="434343"/>
        </w:rPr>
        <w:t>harms</w:t>
      </w:r>
      <w:proofErr w:type="gramEnd"/>
      <w:r>
        <w:rPr>
          <w:rFonts w:ascii="Calibri" w:eastAsia="Calibri" w:hAnsi="Calibri" w:cs="Calibri"/>
          <w:color w:val="434343"/>
        </w:rPr>
        <w:t xml:space="preserve"> as well as the benefits of including an odds ratio in a patient-facing clinical report, and how the harms/benefits of sharing this information with patients and providers may differ among clinical specialties. In a similar vein, the ESP is supportive of the Network’s idea to expand eMERGE’s work into PRS implementation in the clinic beyond analysis of eMERGE data. Given this would align with NHGRI’s strategic plan, the ESP agreed this would be a good direction in which to take eMERGE in future years. </w:t>
      </w:r>
      <w:r>
        <w:rPr>
          <w:rFonts w:ascii="Calibri" w:eastAsia="Calibri" w:hAnsi="Calibri" w:cs="Calibri"/>
          <w:color w:val="434343"/>
        </w:rPr>
        <w:t>The ESP mentions the biobanks of each clinical site as a good data source to extend this work.</w:t>
      </w:r>
    </w:p>
    <w:p w14:paraId="0091A63C" w14:textId="77777777" w:rsidR="00E91892" w:rsidRDefault="006D3916">
      <w:pPr>
        <w:spacing w:before="240" w:after="240" w:line="256" w:lineRule="auto"/>
        <w:rPr>
          <w:rFonts w:ascii="Calibri" w:eastAsia="Calibri" w:hAnsi="Calibri" w:cs="Calibri"/>
          <w:color w:val="434343"/>
          <w:u w:val="single"/>
        </w:rPr>
      </w:pPr>
      <w:r>
        <w:rPr>
          <w:rFonts w:ascii="Calibri" w:eastAsia="Calibri" w:hAnsi="Calibri" w:cs="Calibri"/>
          <w:color w:val="434343"/>
          <w:u w:val="single"/>
        </w:rPr>
        <w:t>When looking to balance perfection with time and resource restraints for quality control (QC) of data, the ESP recommends the Network consider what subset of data would be the most useful to the community and most impactful to future studies.</w:t>
      </w:r>
    </w:p>
    <w:p w14:paraId="0091A63D" w14:textId="77777777" w:rsidR="00E91892" w:rsidRDefault="006D3916">
      <w:pPr>
        <w:spacing w:before="240" w:after="240" w:line="256" w:lineRule="auto"/>
        <w:rPr>
          <w:rFonts w:ascii="Calibri" w:eastAsia="Calibri" w:hAnsi="Calibri" w:cs="Calibri"/>
          <w:color w:val="434343"/>
        </w:rPr>
      </w:pPr>
      <w:r>
        <w:rPr>
          <w:rFonts w:ascii="Calibri" w:eastAsia="Calibri" w:hAnsi="Calibri" w:cs="Calibri"/>
          <w:color w:val="434343"/>
        </w:rPr>
        <w:lastRenderedPageBreak/>
        <w:t>The ESP acknowledges that balancing perfection with the reality of time and resource limitations when pulling complex and heterogenous EHR data from multiple sites becomes a large and time-intensive task. The ESP recommends prioritizing those data elements that will be most useful to the community, as well as considering what elements will be most impactful for future studies, when decisions must be made on QC priorities.</w:t>
      </w:r>
    </w:p>
    <w:p w14:paraId="0091A63E" w14:textId="77777777" w:rsidR="00E91892" w:rsidRDefault="006D3916">
      <w:pPr>
        <w:spacing w:before="240" w:after="240" w:line="256" w:lineRule="auto"/>
        <w:rPr>
          <w:rFonts w:ascii="Calibri" w:eastAsia="Calibri" w:hAnsi="Calibri" w:cs="Calibri"/>
          <w:color w:val="434343"/>
          <w:u w:val="single"/>
        </w:rPr>
      </w:pPr>
      <w:r>
        <w:rPr>
          <w:rFonts w:ascii="Calibri" w:eastAsia="Calibri" w:hAnsi="Calibri" w:cs="Calibri"/>
          <w:color w:val="434343"/>
          <w:u w:val="single"/>
        </w:rPr>
        <w:t>The Network should brainstorm ways in which the ESP could help support the continued funding of eMERGE.</w:t>
      </w:r>
    </w:p>
    <w:p w14:paraId="0091A63F" w14:textId="77777777" w:rsidR="00E91892" w:rsidRDefault="006D3916">
      <w:pPr>
        <w:spacing w:before="240" w:after="240" w:line="256" w:lineRule="auto"/>
        <w:rPr>
          <w:rFonts w:ascii="Calibri" w:eastAsia="Calibri" w:hAnsi="Calibri" w:cs="Calibri"/>
          <w:color w:val="434343"/>
        </w:rPr>
      </w:pPr>
      <w:r>
        <w:rPr>
          <w:rFonts w:ascii="Calibri" w:eastAsia="Calibri" w:hAnsi="Calibri" w:cs="Calibri"/>
          <w:color w:val="434343"/>
        </w:rPr>
        <w:t>The ESP reiterated their support for the continuation of eMERGE, emphasizing their understanding of the importance of this work for the past decade, and its continued importance in the future. The ESP asks the Network to inform them of ways they could support the Network from their advisory position.</w:t>
      </w:r>
    </w:p>
    <w:p w14:paraId="0091A640" w14:textId="77777777" w:rsidR="00E91892" w:rsidRDefault="006D3916">
      <w:pPr>
        <w:spacing w:before="240" w:after="240" w:line="256" w:lineRule="auto"/>
        <w:rPr>
          <w:rFonts w:ascii="Calibri" w:eastAsia="Calibri" w:hAnsi="Calibri" w:cs="Calibri"/>
          <w:color w:val="434343"/>
        </w:rPr>
      </w:pPr>
      <w:r>
        <w:rPr>
          <w:rFonts w:ascii="Calibri" w:eastAsia="Calibri" w:hAnsi="Calibri" w:cs="Calibri"/>
          <w:color w:val="434343"/>
        </w:rPr>
        <w:t xml:space="preserve"> </w:t>
      </w:r>
    </w:p>
    <w:p w14:paraId="0091A641" w14:textId="77777777" w:rsidR="00E91892" w:rsidRDefault="006D3916">
      <w:pPr>
        <w:spacing w:before="240" w:after="240" w:line="256" w:lineRule="auto"/>
        <w:rPr>
          <w:rFonts w:ascii="Calibri" w:eastAsia="Calibri" w:hAnsi="Calibri" w:cs="Calibri"/>
          <w:color w:val="434343"/>
        </w:rPr>
      </w:pPr>
      <w:r>
        <w:rPr>
          <w:rFonts w:ascii="Calibri" w:eastAsia="Calibri" w:hAnsi="Calibri" w:cs="Calibri"/>
          <w:color w:val="434343"/>
        </w:rPr>
        <w:t>Summary of ESP Recommendations for the Network:</w:t>
      </w:r>
    </w:p>
    <w:p w14:paraId="0091A642" w14:textId="77777777" w:rsidR="00E91892" w:rsidRDefault="006D3916">
      <w:pPr>
        <w:numPr>
          <w:ilvl w:val="0"/>
          <w:numId w:val="4"/>
        </w:numPr>
        <w:spacing w:before="240" w:line="256" w:lineRule="auto"/>
        <w:rPr>
          <w:rFonts w:ascii="Calibri" w:eastAsia="Calibri" w:hAnsi="Calibri" w:cs="Calibri"/>
          <w:color w:val="434343"/>
        </w:rPr>
      </w:pPr>
      <w:r>
        <w:rPr>
          <w:rFonts w:ascii="Calibri" w:eastAsia="Calibri" w:hAnsi="Calibri" w:cs="Calibri"/>
          <w:color w:val="434343"/>
        </w:rPr>
        <w:t>The Network should highlight main flagship papers and consider broad clinical journals for publication of Network-wide manuscripts.</w:t>
      </w:r>
    </w:p>
    <w:p w14:paraId="0091A643" w14:textId="77777777" w:rsidR="00E91892" w:rsidRDefault="006D3916">
      <w:pPr>
        <w:numPr>
          <w:ilvl w:val="0"/>
          <w:numId w:val="4"/>
        </w:numPr>
        <w:spacing w:line="256" w:lineRule="auto"/>
        <w:rPr>
          <w:rFonts w:ascii="Calibri" w:eastAsia="Calibri" w:hAnsi="Calibri" w:cs="Calibri"/>
          <w:color w:val="434343"/>
        </w:rPr>
      </w:pPr>
      <w:r>
        <w:rPr>
          <w:rFonts w:ascii="Calibri" w:eastAsia="Calibri" w:hAnsi="Calibri" w:cs="Calibri"/>
          <w:color w:val="434343"/>
        </w:rPr>
        <w:t>The ESP encourages the Network to pursue research on the implementation of PRS in the clinic, building upon MGB’s clinical report of PRS.</w:t>
      </w:r>
    </w:p>
    <w:p w14:paraId="0091A644" w14:textId="77777777" w:rsidR="00E91892" w:rsidRDefault="006D3916">
      <w:pPr>
        <w:numPr>
          <w:ilvl w:val="0"/>
          <w:numId w:val="4"/>
        </w:numPr>
        <w:spacing w:line="256" w:lineRule="auto"/>
        <w:rPr>
          <w:rFonts w:ascii="Calibri" w:eastAsia="Calibri" w:hAnsi="Calibri" w:cs="Calibri"/>
          <w:color w:val="434343"/>
        </w:rPr>
      </w:pPr>
      <w:r>
        <w:rPr>
          <w:rFonts w:ascii="Calibri" w:eastAsia="Calibri" w:hAnsi="Calibri" w:cs="Calibri"/>
          <w:color w:val="434343"/>
        </w:rPr>
        <w:t xml:space="preserve">When looking to balance perfection with time and resource restraints for quality control of data, </w:t>
      </w:r>
      <w:proofErr w:type="gramStart"/>
      <w:r>
        <w:rPr>
          <w:rFonts w:ascii="Calibri" w:eastAsia="Calibri" w:hAnsi="Calibri" w:cs="Calibri"/>
          <w:color w:val="434343"/>
        </w:rPr>
        <w:t>the ESP</w:t>
      </w:r>
      <w:proofErr w:type="gramEnd"/>
      <w:r>
        <w:rPr>
          <w:rFonts w:ascii="Calibri" w:eastAsia="Calibri" w:hAnsi="Calibri" w:cs="Calibri"/>
          <w:color w:val="434343"/>
        </w:rPr>
        <w:t xml:space="preserve"> recommends the Network consider what subset of data would be the most useful to the community and most impactful to future studies.</w:t>
      </w:r>
    </w:p>
    <w:p w14:paraId="0091A645" w14:textId="77777777" w:rsidR="00E91892" w:rsidRDefault="006D3916">
      <w:pPr>
        <w:numPr>
          <w:ilvl w:val="0"/>
          <w:numId w:val="4"/>
        </w:numPr>
        <w:spacing w:line="256" w:lineRule="auto"/>
        <w:rPr>
          <w:rFonts w:ascii="Calibri" w:eastAsia="Calibri" w:hAnsi="Calibri" w:cs="Calibri"/>
          <w:color w:val="434343"/>
        </w:rPr>
      </w:pPr>
      <w:r>
        <w:rPr>
          <w:rFonts w:ascii="Calibri" w:eastAsia="Calibri" w:hAnsi="Calibri" w:cs="Calibri"/>
          <w:color w:val="434343"/>
        </w:rPr>
        <w:t>The Network should brainstorm ways in which the ESP could help support the continued funding of eMERGE.</w:t>
      </w:r>
    </w:p>
    <w:p w14:paraId="0091A646" w14:textId="77777777" w:rsidR="00E91892" w:rsidRDefault="006D3916">
      <w:pPr>
        <w:spacing w:before="240" w:line="256" w:lineRule="auto"/>
        <w:rPr>
          <w:rFonts w:ascii="Calibri" w:eastAsia="Calibri" w:hAnsi="Calibri" w:cs="Calibri"/>
          <w:color w:val="434343"/>
        </w:rPr>
      </w:pPr>
      <w:r>
        <w:rPr>
          <w:rFonts w:ascii="Calibri" w:eastAsia="Calibri" w:hAnsi="Calibri" w:cs="Calibri"/>
          <w:color w:val="434343"/>
        </w:rPr>
        <w:t xml:space="preserve"> </w:t>
      </w:r>
    </w:p>
    <w:p w14:paraId="0091A647" w14:textId="77777777" w:rsidR="00E91892" w:rsidRDefault="00E91892">
      <w:pPr>
        <w:spacing w:before="240" w:after="240"/>
        <w:rPr>
          <w:rFonts w:ascii="Calibri" w:eastAsia="Calibri" w:hAnsi="Calibri" w:cs="Calibri"/>
          <w:color w:val="434343"/>
        </w:rPr>
      </w:pPr>
    </w:p>
    <w:sectPr w:rsidR="00E91892">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C15E4C0-BBF6-4EC3-8BFD-7F1668D0FB81}"/>
    <w:embedBold r:id="rId2" w:fontKey="{F17C8275-D12C-4AAB-A7F1-D25D12C0BA29}"/>
    <w:embedItalic r:id="rId3" w:fontKey="{617E6825-87B8-4D63-9908-BB7056ED8407}"/>
    <w:embedBoldItalic r:id="rId4" w:fontKey="{0A949101-7D26-4B8D-A2D3-264C28638058}"/>
  </w:font>
  <w:font w:name="Cambria">
    <w:panose1 w:val="02040503050406030204"/>
    <w:charset w:val="00"/>
    <w:family w:val="roman"/>
    <w:pitch w:val="variable"/>
    <w:sig w:usb0="E00006FF" w:usb1="420024FF" w:usb2="02000000" w:usb3="00000000" w:csb0="0000019F" w:csb1="00000000"/>
    <w:embedRegular r:id="rId5" w:fontKey="{0E1AD505-25B6-48B5-85BC-E0C83973F0A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A1D97"/>
    <w:multiLevelType w:val="multilevel"/>
    <w:tmpl w:val="A620A0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A1727F6"/>
    <w:multiLevelType w:val="multilevel"/>
    <w:tmpl w:val="9476DF4C"/>
    <w:lvl w:ilvl="0">
      <w:start w:val="1"/>
      <w:numFmt w:val="bullet"/>
      <w:lvlText w:val="●"/>
      <w:lvlJc w:val="left"/>
      <w:pPr>
        <w:ind w:left="720" w:hanging="360"/>
      </w:pPr>
      <w:rPr>
        <w:rFonts w:ascii="Arial" w:eastAsia="Arial" w:hAnsi="Arial" w:cs="Arial"/>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E064FC6"/>
    <w:multiLevelType w:val="multilevel"/>
    <w:tmpl w:val="458220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8C157AD"/>
    <w:multiLevelType w:val="multilevel"/>
    <w:tmpl w:val="B29476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F4A7263"/>
    <w:multiLevelType w:val="multilevel"/>
    <w:tmpl w:val="0234D1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E6606BF"/>
    <w:multiLevelType w:val="multilevel"/>
    <w:tmpl w:val="01D0E9A4"/>
    <w:lvl w:ilvl="0">
      <w:start w:val="1"/>
      <w:numFmt w:val="bullet"/>
      <w:lvlText w:val="●"/>
      <w:lvlJc w:val="left"/>
      <w:pPr>
        <w:ind w:left="720" w:hanging="360"/>
      </w:pPr>
      <w:rPr>
        <w:rFonts w:ascii="Arial" w:eastAsia="Arial" w:hAnsi="Arial" w:cs="Arial"/>
        <w:b/>
        <w:bCs/>
        <w:u w:val="none"/>
      </w:rPr>
    </w:lvl>
    <w:lvl w:ilvl="1">
      <w:start w:val="2"/>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749078008">
    <w:abstractNumId w:val="5"/>
  </w:num>
  <w:num w:numId="2" w16cid:durableId="635336450">
    <w:abstractNumId w:val="3"/>
  </w:num>
  <w:num w:numId="3" w16cid:durableId="2121953460">
    <w:abstractNumId w:val="4"/>
  </w:num>
  <w:num w:numId="4" w16cid:durableId="260529885">
    <w:abstractNumId w:val="2"/>
  </w:num>
  <w:num w:numId="5" w16cid:durableId="1152984355">
    <w:abstractNumId w:val="1"/>
  </w:num>
  <w:num w:numId="6" w16cid:durableId="15947062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892"/>
    <w:rsid w:val="006D3916"/>
    <w:rsid w:val="00921596"/>
    <w:rsid w:val="00BE2D0F"/>
    <w:rsid w:val="00D965CB"/>
    <w:rsid w:val="00E91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91A4AD"/>
  <w15:docId w15:val="{C48F37BA-C99A-4438-AF2C-4F528F000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5568</Words>
  <Characters>31738</Characters>
  <Application>Microsoft Office Word</Application>
  <DocSecurity>0</DocSecurity>
  <Lines>264</Lines>
  <Paragraphs>74</Paragraphs>
  <ScaleCrop>false</ScaleCrop>
  <Company/>
  <LinksUpToDate>false</LinksUpToDate>
  <CharactersWithSpaces>37232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Forman, Sophie A</cp:lastModifiedBy>
  <cp:revision>3</cp:revision>
  <dcterms:created xsi:type="dcterms:W3CDTF">2026-05-27T20:06:00Z</dcterms:created>
  <dcterms:modified xsi:type="dcterms:W3CDTF">2026-05-27T20:06:00Z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2c8cef-6f2b-4af1-b4ac-d815ff795cd6_Enabled">
    <vt:lpwstr>true</vt:lpwstr>
  </property>
  <property fmtid="{D5CDD505-2E9C-101B-9397-08002B2CF9AE}" pid="3" name="MSIP_Label_792c8cef-6f2b-4af1-b4ac-d815ff795cd6_SetDate">
    <vt:lpwstr>2026-05-27T20:06:07Z</vt:lpwstr>
  </property>
  <property fmtid="{D5CDD505-2E9C-101B-9397-08002B2CF9AE}" pid="4" name="MSIP_Label_792c8cef-6f2b-4af1-b4ac-d815ff795cd6_Method">
    <vt:lpwstr>Standard</vt:lpwstr>
  </property>
  <property fmtid="{D5CDD505-2E9C-101B-9397-08002B2CF9AE}" pid="5" name="MSIP_Label_792c8cef-6f2b-4af1-b4ac-d815ff795cd6_Name">
    <vt:lpwstr>VUMC General</vt:lpwstr>
  </property>
  <property fmtid="{D5CDD505-2E9C-101B-9397-08002B2CF9AE}" pid="6" name="MSIP_Label_792c8cef-6f2b-4af1-b4ac-d815ff795cd6_SiteId">
    <vt:lpwstr>ef575030-1424-4ed8-b83c-12c533d879ab</vt:lpwstr>
  </property>
  <property fmtid="{D5CDD505-2E9C-101B-9397-08002B2CF9AE}" pid="7" name="MSIP_Label_792c8cef-6f2b-4af1-b4ac-d815ff795cd6_ActionId">
    <vt:lpwstr>30cf47b4-03bf-4c13-81f2-684a5fce87da</vt:lpwstr>
  </property>
  <property fmtid="{D5CDD505-2E9C-101B-9397-08002B2CF9AE}" pid="8" name="MSIP_Label_792c8cef-6f2b-4af1-b4ac-d815ff795cd6_ContentBits">
    <vt:lpwstr>0</vt:lpwstr>
  </property>
  <property fmtid="{D5CDD505-2E9C-101B-9397-08002B2CF9AE}" pid="9" name="MSIP_Label_792c8cef-6f2b-4af1-b4ac-d815ff795cd6_Tag">
    <vt:lpwstr>10, 3, 0, 1</vt:lpwstr>
  </property>
</Properties>
</file>